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F057" w14:textId="77777777" w:rsidR="004B7194" w:rsidRPr="00AB25CE" w:rsidRDefault="004B7194" w:rsidP="004B7194">
      <w:pPr>
        <w:widowControl/>
        <w:wordWrap/>
        <w:spacing w:line="480" w:lineRule="auto"/>
        <w:jc w:val="left"/>
        <w:rPr>
          <w:rFonts w:ascii="Times New Roman" w:hAnsi="Times New Roman" w:cs="Times New Roman"/>
        </w:rPr>
      </w:pPr>
      <w:r w:rsidRPr="00AB25CE">
        <w:rPr>
          <w:rFonts w:ascii="Times New Roman" w:hAnsi="Times New Roman" w:cs="Times New Roman"/>
        </w:rPr>
        <w:t>Supplemental Material</w:t>
      </w:r>
    </w:p>
    <w:p w14:paraId="3D180FA0" w14:textId="77777777" w:rsidR="004B7194" w:rsidRPr="00AB25CE" w:rsidRDefault="004B7194" w:rsidP="004B7194">
      <w:pPr>
        <w:widowControl/>
        <w:wordWrap/>
        <w:spacing w:line="480" w:lineRule="auto"/>
        <w:jc w:val="left"/>
        <w:rPr>
          <w:rFonts w:ascii="Times New Roman" w:hAnsi="Times New Roman" w:cs="Times New Roman"/>
        </w:rPr>
      </w:pPr>
    </w:p>
    <w:p w14:paraId="5F1C34AE" w14:textId="77777777" w:rsidR="00ED783F" w:rsidRPr="00AB25CE" w:rsidRDefault="00ED783F" w:rsidP="004B7194">
      <w:pPr>
        <w:pStyle w:val="a3"/>
        <w:keepNext/>
        <w:spacing w:line="480" w:lineRule="auto"/>
        <w:rPr>
          <w:rFonts w:ascii="Times New Roman" w:hAnsi="Times New Roman" w:cs="Times New Roman"/>
        </w:rPr>
      </w:pPr>
      <w:r w:rsidRPr="00AB25CE">
        <w:rPr>
          <w:rFonts w:ascii="Times New Roman" w:hAnsi="Times New Roman" w:cs="Times New Roman"/>
        </w:rPr>
        <w:t>Table S</w:t>
      </w:r>
      <w:r w:rsidR="00CB3E74" w:rsidRPr="00AB25CE">
        <w:rPr>
          <w:rFonts w:ascii="Times New Roman" w:hAnsi="Times New Roman" w:cs="Times New Roman"/>
        </w:rPr>
        <w:fldChar w:fldCharType="begin"/>
      </w:r>
      <w:r w:rsidRPr="00AB25CE">
        <w:rPr>
          <w:rFonts w:ascii="Times New Roman" w:hAnsi="Times New Roman" w:cs="Times New Roman"/>
        </w:rPr>
        <w:instrText xml:space="preserve"> SEQ Table_S \* ARABIC </w:instrText>
      </w:r>
      <w:r w:rsidR="00CB3E74" w:rsidRPr="00AB25CE">
        <w:rPr>
          <w:rFonts w:ascii="Times New Roman" w:hAnsi="Times New Roman" w:cs="Times New Roman"/>
        </w:rPr>
        <w:fldChar w:fldCharType="separate"/>
      </w:r>
      <w:r w:rsidRPr="00AB25CE">
        <w:rPr>
          <w:rFonts w:ascii="Times New Roman" w:hAnsi="Times New Roman" w:cs="Times New Roman"/>
          <w:noProof/>
        </w:rPr>
        <w:t>1</w:t>
      </w:r>
      <w:r w:rsidR="00CB3E74" w:rsidRPr="00AB25CE">
        <w:rPr>
          <w:rFonts w:ascii="Times New Roman" w:hAnsi="Times New Roman" w:cs="Times New Roman"/>
        </w:rPr>
        <w:fldChar w:fldCharType="end"/>
      </w:r>
      <w:r w:rsidRPr="00AB25CE">
        <w:rPr>
          <w:rFonts w:ascii="Times New Roman" w:hAnsi="Times New Roman" w:cs="Times New Roman"/>
        </w:rPr>
        <w:t xml:space="preserve"> </w:t>
      </w:r>
      <w:r w:rsidR="008076F1" w:rsidRPr="00AB25CE">
        <w:rPr>
          <w:rFonts w:ascii="Times New Roman" w:hAnsi="Times New Roman" w:cs="Times New Roman"/>
        </w:rPr>
        <w:t>A</w:t>
      </w:r>
      <w:r w:rsidRPr="00AB25CE">
        <w:rPr>
          <w:rFonts w:ascii="Times New Roman" w:hAnsi="Times New Roman" w:cs="Times New Roman"/>
        </w:rPr>
        <w:t xml:space="preserve">verage </w:t>
      </w:r>
      <w:r w:rsidR="008076F1" w:rsidRPr="00AB25CE">
        <w:rPr>
          <w:rFonts w:ascii="Times New Roman" w:hAnsi="Times New Roman" w:cs="Times New Roman"/>
        </w:rPr>
        <w:t xml:space="preserve">annual </w:t>
      </w:r>
      <w:r w:rsidRPr="00AB25CE">
        <w:rPr>
          <w:rFonts w:ascii="Times New Roman" w:hAnsi="Times New Roman" w:cs="Times New Roman"/>
        </w:rPr>
        <w:t>emission</w:t>
      </w:r>
      <w:r w:rsidR="008076F1" w:rsidRPr="00AB25CE">
        <w:rPr>
          <w:rFonts w:ascii="Times New Roman" w:hAnsi="Times New Roman" w:cs="Times New Roman"/>
        </w:rPr>
        <w:t>s</w:t>
      </w:r>
      <w:r w:rsidRPr="00AB25CE">
        <w:rPr>
          <w:rFonts w:ascii="Times New Roman" w:hAnsi="Times New Roman" w:cs="Times New Roman"/>
        </w:rPr>
        <w:t xml:space="preserve"> of air pollutants</w:t>
      </w:r>
      <w:r w:rsidR="00ED3584" w:rsidRPr="00AB25CE">
        <w:rPr>
          <w:rFonts w:ascii="Times New Roman" w:hAnsi="Times New Roman" w:cs="Times New Roman"/>
        </w:rPr>
        <w:t xml:space="preserve"> </w:t>
      </w:r>
      <w:r w:rsidR="00994DF9" w:rsidRPr="00AB25CE">
        <w:rPr>
          <w:rFonts w:ascii="Times New Roman" w:hAnsi="Times New Roman" w:cs="Times New Roman"/>
        </w:rPr>
        <w:t>(1999-2013) and chemicals (2001-2014</w:t>
      </w:r>
      <w:r w:rsidRPr="00AB25CE">
        <w:rPr>
          <w:rFonts w:ascii="Times New Roman" w:hAnsi="Times New Roman" w:cs="Times New Roman"/>
        </w:rPr>
        <w:t>)</w:t>
      </w:r>
    </w:p>
    <w:tbl>
      <w:tblPr>
        <w:tblW w:w="155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964"/>
        <w:gridCol w:w="964"/>
        <w:gridCol w:w="1474"/>
        <w:gridCol w:w="1276"/>
        <w:gridCol w:w="1194"/>
        <w:gridCol w:w="1230"/>
        <w:gridCol w:w="1180"/>
        <w:gridCol w:w="1127"/>
        <w:gridCol w:w="1237"/>
        <w:gridCol w:w="1210"/>
        <w:gridCol w:w="1190"/>
      </w:tblGrid>
      <w:tr w:rsidR="004E421C" w:rsidRPr="00AB25CE" w14:paraId="006DBF49" w14:textId="77777777" w:rsidTr="00AB25CE">
        <w:trPr>
          <w:trHeight w:val="454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14:paraId="581DE2F5" w14:textId="77777777" w:rsidR="00F13649" w:rsidRPr="00AB25CE" w:rsidRDefault="00F13649" w:rsidP="00C36F39">
            <w:pPr>
              <w:widowControl/>
              <w:wordWrap/>
              <w:spacing w:line="44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Pollutants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14:paraId="0D98B27D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National </w:t>
            </w:r>
            <w:r w:rsidR="00BC320A"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otal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14:paraId="360424F3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National </w:t>
            </w:r>
            <w:r w:rsidR="00BC320A"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verage</w:t>
            </w:r>
          </w:p>
        </w:tc>
        <w:tc>
          <w:tcPr>
            <w:tcW w:w="2750" w:type="dxa"/>
            <w:gridSpan w:val="2"/>
            <w:shd w:val="clear" w:color="auto" w:fill="auto"/>
            <w:vAlign w:val="center"/>
          </w:tcPr>
          <w:p w14:paraId="580A5950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Ulsan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20114681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Sihwa/Banwol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51CA80AE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Chungju/Daesan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60B7676E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Gwangyang </w:t>
            </w:r>
            <w:r w:rsidR="00CA5EBB"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ay </w:t>
            </w:r>
            <w:r w:rsidR="001C158D"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707C717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Pohang</w:t>
            </w:r>
          </w:p>
        </w:tc>
      </w:tr>
      <w:tr w:rsidR="00994DF9" w:rsidRPr="00AB25CE" w14:paraId="2FE39FCD" w14:textId="77777777" w:rsidTr="00AB25CE">
        <w:trPr>
          <w:trHeight w:val="454"/>
        </w:trPr>
        <w:tc>
          <w:tcPr>
            <w:tcW w:w="2551" w:type="dxa"/>
            <w:vMerge/>
            <w:vAlign w:val="center"/>
          </w:tcPr>
          <w:p w14:paraId="0D5005CD" w14:textId="77777777" w:rsidR="00F13649" w:rsidRPr="00AB25CE" w:rsidRDefault="00F13649" w:rsidP="00C36F39">
            <w:pPr>
              <w:widowControl/>
              <w:wordWrap/>
              <w:spacing w:line="44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51FB3861" w14:textId="77777777" w:rsidR="00F13649" w:rsidRPr="00AB25CE" w:rsidRDefault="00F13649" w:rsidP="006E523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2DAEBB57" w14:textId="77777777" w:rsidR="00F13649" w:rsidRPr="00AB25CE" w:rsidRDefault="00F13649" w:rsidP="006E523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355CF86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Nam-gu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71622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Ulju-gun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0E8D0A5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Ansan-si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E992FEB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Siheung-si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5D02C61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Chungju-si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E434F32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Seosan-si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741EF5B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Yeosu-si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78846C2" w14:textId="77777777" w:rsidR="00F13649" w:rsidRPr="00AB25CE" w:rsidRDefault="00F13649" w:rsidP="006E5237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Gwangyang-si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20F4C01" w14:textId="77777777" w:rsidR="00F13649" w:rsidRPr="00AB25CE" w:rsidRDefault="00F13649" w:rsidP="006E523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Pohang-si</w:t>
            </w:r>
          </w:p>
        </w:tc>
      </w:tr>
      <w:tr w:rsidR="00994DF9" w:rsidRPr="00AB25CE" w14:paraId="7B39E34E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4A76425B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CO [×10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7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ton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5DC707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72.98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4D2F25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BA822D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1.51 (2.1)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E4CA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1.03 (1.4)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2DF90B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0.43 (0.6)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5C075F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0.44 (0.6)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37AF76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0.53 (0.7)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F72D0E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0.49 (0.7)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2C4687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1.05 (1.4)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3E8421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0.50 (0.7)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03C7AA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0.58 (0.8) </w:t>
            </w:r>
          </w:p>
        </w:tc>
      </w:tr>
      <w:tr w:rsidR="00994DF9" w:rsidRPr="00AB25CE" w14:paraId="0584A4F0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76D21F98" w14:textId="77777777" w:rsidR="00F13649" w:rsidRPr="00AB25CE" w:rsidRDefault="00994DF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  <w:r w:rsidR="00CB3E7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x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[×10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7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ton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612F89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111.12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0D781C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99E5A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3.69 (3.3)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B893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1.71 (1.5)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A9BC52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0.67 (0.6)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4E6DED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0.81 (0.7)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7FF425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0.40 (0.4)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69F9BA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1.08 (1.0)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4223B8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2.91 (2.6)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05304FD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2.50 (2.3)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BF307F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1.54 (1.4) </w:t>
            </w:r>
          </w:p>
        </w:tc>
      </w:tr>
      <w:tr w:rsidR="00994DF9" w:rsidRPr="00AB25CE" w14:paraId="2333BB0D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4CB83AC2" w14:textId="77777777" w:rsidR="00F13649" w:rsidRPr="00AB25CE" w:rsidRDefault="00994DF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  <w:r w:rsidR="00CB3E7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x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[×10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7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ton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2B2FC2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44.63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780F2C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0.19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8EFCC5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3.57 (8.0)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ED09D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2.29 (5.1)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615FAE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0.24 (0.5)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447C1B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0.27 (0.6)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FDF7A1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0.07 (0.2)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B5BEB3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1.10 (2.5)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05BB0F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3.22 (7.2)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8A0C39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2.38 (5.3)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A7CDCE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1.14 (2.6) </w:t>
            </w:r>
          </w:p>
        </w:tc>
      </w:tr>
      <w:tr w:rsidR="00994DF9" w:rsidRPr="00AB25CE" w14:paraId="6A329B2A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129BA47D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TSP [×10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7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ton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801FCD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15.7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F4CBA9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D9FE70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0.43 (2.7)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F218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0.69 (4.4)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46723E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0.04 (0.2)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3D8E3D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0.05 (0.3)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2A91B7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0.04 (0.2)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C8FDA8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0.04 (0.3)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5BF6AA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0.30 (1.9)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B6A571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0.93 (5.9)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99BD47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0.56 (3.6) </w:t>
            </w:r>
          </w:p>
        </w:tc>
      </w:tr>
      <w:tr w:rsidR="00994DF9" w:rsidRPr="00AB25CE" w14:paraId="437687F9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32779478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PM</w:t>
            </w:r>
            <w:r w:rsidR="00CB3E7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10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[×10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7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ton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0877CE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10.47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8CEDA4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985FB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0.27 (2.5)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B958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0.45 (4.3)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DC3B3B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0.03 (0.3)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7D2F19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0.04 (0.4)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289F8F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0.03 (0.3)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2217C9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0.03 (0.3)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9B58AA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0.19 (1.8)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495857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0.57 (5.4)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2EA4D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0.34 (3.3) </w:t>
            </w:r>
          </w:p>
        </w:tc>
      </w:tr>
      <w:tr w:rsidR="00994DF9" w:rsidRPr="00AB25CE" w14:paraId="5CF86849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354B3A51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PM</w:t>
            </w:r>
            <w:r w:rsidR="002266E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 xml:space="preserve">2.5 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[×10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7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ton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2090D9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7.47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05C383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CE5A3A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0.13 (1.7)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4C37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0.09 (1.2)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78B9F3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0.01 (0.2)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26906C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0.04 (0.5)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235164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0.01 (0.2)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9A42E2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0.03 (0.5)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A8B8D3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0.15 (2.1)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6B6861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0.70 (9.4)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344442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0.56 (7.4) </w:t>
            </w:r>
          </w:p>
        </w:tc>
      </w:tr>
      <w:tr w:rsidR="00994DF9" w:rsidRPr="00AB25CE" w14:paraId="4CA696B0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40C58E9D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VOC [×10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7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ton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5FCEB8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73.96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2E5B49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4D4D5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3.92 (5.3)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C9F3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1.74 (2.4)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C9573C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0.84 (1.1)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C86540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0.92 (1.2)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851A09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0.32 (0.4)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E8AFF8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2.05 (2.8)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57A824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3.34 (4.5)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7E42D7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0.81 (1.1)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B1020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0.68 (0.9) </w:t>
            </w:r>
          </w:p>
        </w:tc>
      </w:tr>
      <w:tr w:rsidR="00994DF9" w:rsidRPr="00AB25CE" w14:paraId="75D20BE6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2DEFABDD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NH</w:t>
            </w:r>
            <w:r w:rsidR="00CB3E7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[×10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7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ton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EA1138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22.77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476FE8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0E7A3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0.97 (4.3)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4A57D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0.58 (2.5)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7FDAE1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0.04 (0.2)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A0D523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0.04 (0.2)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C1722D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0.05 (0.2)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E9FF09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0.51 (2.3)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8DE897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0.99 (4.4)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C4C1FD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0.11 (0.5)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F6EB99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 0.10 (0.4) </w:t>
            </w:r>
          </w:p>
        </w:tc>
      </w:tr>
      <w:tr w:rsidR="00994DF9" w:rsidRPr="00AB25CE" w14:paraId="7D6C5A00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161F6C0C" w14:textId="77777777" w:rsidR="00F13649" w:rsidRPr="00AB25CE" w:rsidRDefault="00ED3584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Formaldehyde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80B4A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43,858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9EDED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1,044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D7506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3,558 (8.1)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4035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534 (1.2)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C6FFEF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8,399 (19.2)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F95EB1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1,077 (2.5)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569317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569 (1.3)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F9B872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C9CFD1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1,042 (2.4)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DA578D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815 (1.9)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01915F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60 (0.1)</w:t>
            </w:r>
          </w:p>
        </w:tc>
      </w:tr>
      <w:tr w:rsidR="00994DF9" w:rsidRPr="00AB25CE" w14:paraId="45DBB4C7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40C5B7D2" w14:textId="77777777" w:rsidR="00F13649" w:rsidRPr="00AB25CE" w:rsidRDefault="00ED3584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Benzene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C29DD0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233,675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D10A13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8,655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206A9C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73,645 (31.5)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B300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41,265 (17.7)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65F1B8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147 (0.1)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9AF8B0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773 (0.3)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75003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 (0.0)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996A0D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4,453 (1.9)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2A6186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77,812 (33.3)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903D4C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17,661 (7.6)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306C5B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2,666 (1.1)</w:t>
            </w:r>
          </w:p>
        </w:tc>
      </w:tr>
      <w:tr w:rsidR="00994DF9" w:rsidRPr="00AB25CE" w14:paraId="647A4BFB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18B31215" w14:textId="77777777" w:rsidR="00F13649" w:rsidRPr="00AB25CE" w:rsidRDefault="00ED3584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Vinyl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chloride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8C976A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217,780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3DA12B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14,519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0D418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119,827 (55.0)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98080D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E79A82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815 (0.4)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C339F7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378F81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2D240C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1,571 (0.7)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70B010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56,477 (25.9)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C327BDA" w14:textId="77777777" w:rsidR="00F13649" w:rsidRPr="00AB25CE" w:rsidRDefault="00F13649" w:rsidP="00AA79D9">
            <w:pPr>
              <w:widowControl/>
              <w:wordWrap/>
              <w:ind w:left="-57" w:right="-57"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38,679 (17.8)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7C610A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</w:tr>
      <w:tr w:rsidR="00994DF9" w:rsidRPr="00AB25CE" w14:paraId="17720580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42C1D08C" w14:textId="77777777" w:rsidR="00F13649" w:rsidRPr="00AB25CE" w:rsidRDefault="00ED3584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Acetaldehyde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06A681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3,239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D2752E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A3617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2,782 (85.9)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0243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7DA657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072658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19 (0.6)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FAD14AD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DFF12A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D7A85E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23 (0.7)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06FB97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23 (0.7)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92B268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</w:tr>
      <w:tr w:rsidR="00994DF9" w:rsidRPr="00AB25CE" w14:paraId="4DC313CF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0C49CE07" w14:textId="77777777" w:rsidR="00F13649" w:rsidRPr="00AB25CE" w:rsidRDefault="00ED3584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Ethylene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oxide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671A3C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21,957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0A5F7B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1,568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1C23A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11,923 (54.3)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1B70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128 (0.6)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52697A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106 (0.5)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4959A7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A54BB0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97BA8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400 (1.8)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ADCD0A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2,962 (13.5)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43D3BD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5,503 (25.1)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C2D37D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</w:tr>
      <w:tr w:rsidR="00994DF9" w:rsidRPr="00AB25CE" w14:paraId="4F60D67C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4FDBBF98" w14:textId="77777777" w:rsidR="00F13649" w:rsidRPr="00AB25CE" w:rsidRDefault="00ED3584" w:rsidP="00AA79D9">
            <w:pPr>
              <w:widowControl/>
              <w:wordWrap/>
              <w:ind w:right="-154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Trichloroethylene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C520A6D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446,383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266DA2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13,527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ECAF85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808 (0.2)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6A92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704 (0.2)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3B32A5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34,659 (7.8)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B6AF1F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27,025 (6.1)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0D06AD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2,221 (0.5)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69F8E1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21B46A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10 (0.0)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B731C6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1,057 (0.2)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A15BF8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763 (0.2)</w:t>
            </w:r>
          </w:p>
        </w:tc>
      </w:tr>
      <w:tr w:rsidR="00994DF9" w:rsidRPr="00AB25CE" w14:paraId="1624B8C7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51114157" w14:textId="77777777" w:rsidR="00F13649" w:rsidRPr="00AB25CE" w:rsidRDefault="002266EF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  <w:r w:rsidR="00ED358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-Toluidine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E048ED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FE84E4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E0EFB6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EF4C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190909D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 (100.0)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208C49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56A510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AB395F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68E2C4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746901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911ACF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</w:tr>
      <w:tr w:rsidR="00994DF9" w:rsidRPr="00AB25CE" w14:paraId="1F304A8E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19D15D3F" w14:textId="77777777" w:rsidR="00F13649" w:rsidRPr="00AB25CE" w:rsidRDefault="00ED3584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Ethylbenzene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FF3012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816,484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87FB85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25,515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6CEC70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475,273 (58.2)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63C0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29,075 (3.6)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B297BE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491 (0.1)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183694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132 (0.0)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96B3F4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268841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3,289 (0.4)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A0C18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8,680 (1.1)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82CF09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4,692 (0.6)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F17CD6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381 (0.0)</w:t>
            </w:r>
          </w:p>
        </w:tc>
      </w:tr>
      <w:tr w:rsidR="00994DF9" w:rsidRPr="00AB25CE" w14:paraId="63B95D4F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1AA8E468" w14:textId="77777777" w:rsidR="00F13649" w:rsidRPr="00AB25CE" w:rsidRDefault="00ED3584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Styrene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C4F33C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204,967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58377B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5,256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F94C0C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95,656 (46.7)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4AAED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880 (0.4)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60DF9B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1,693 (0.8)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1320DD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1,117 (0.5)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848DC1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15 (0.0)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E2F93E0" w14:textId="77777777" w:rsidR="00F13649" w:rsidRPr="00AB25CE" w:rsidRDefault="00F13649" w:rsidP="00AA79D9">
            <w:pPr>
              <w:widowControl/>
              <w:wordWrap/>
              <w:ind w:right="-57"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10,139 (4.9)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248E37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50,708 (24.7)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14A7BE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13,517 (6.6)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18057E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 (0.0)</w:t>
            </w:r>
          </w:p>
        </w:tc>
      </w:tr>
      <w:tr w:rsidR="00994DF9" w:rsidRPr="00AB25CE" w14:paraId="7401FDFE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593D8D9E" w14:textId="77777777" w:rsidR="00F13649" w:rsidRPr="00AB25CE" w:rsidRDefault="00ED3584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Xylene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96ED226" w14:textId="77777777" w:rsidR="00F13649" w:rsidRPr="00AB25CE" w:rsidRDefault="00F13649" w:rsidP="00AA79D9">
            <w:pPr>
              <w:widowControl/>
              <w:wordWrap/>
              <w:ind w:right="-57"/>
              <w:jc w:val="right"/>
              <w:rPr>
                <w:rFonts w:ascii="Times New Roman" w:eastAsia="맑은 고딕" w:hAnsi="Times New Roman" w:cs="Times New Roman"/>
                <w:color w:val="000000"/>
                <w:spacing w:val="-2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8,866,247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B80B6ED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132,332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F661A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3,840,306 (43.3)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0C854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173,812 (2.0)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160DCB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14,833 (0.2)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BFF301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66,102 (0.7)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7E5C31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5,947 (0.1)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47B3608" w14:textId="77777777" w:rsidR="00F13649" w:rsidRPr="00AB25CE" w:rsidRDefault="00F13649" w:rsidP="00AA79D9">
            <w:pPr>
              <w:widowControl/>
              <w:wordWrap/>
              <w:ind w:right="-57"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62,024 (0.7)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5D4AC7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49,488 (0.6)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AE9501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6,591 (0.1)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3B2235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33,445 (0.4)</w:t>
            </w:r>
          </w:p>
        </w:tc>
      </w:tr>
      <w:tr w:rsidR="00994DF9" w:rsidRPr="00AB25CE" w14:paraId="3826AEFE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0B79E71F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Naphthalene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EA44ED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12,042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070E83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887D1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127 (1.1)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3944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1,370 (11.4)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ECD299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 (0.0)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FC2252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6174C9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6E1079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47 (0.4)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1ED903D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353 (2.9)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1C3403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34 (0.3)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A833F7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1,416 (11.8)</w:t>
            </w:r>
          </w:p>
        </w:tc>
      </w:tr>
      <w:tr w:rsidR="00994DF9" w:rsidRPr="00AB25CE" w14:paraId="2486559C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3F141C4B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1,3-butadiene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18E30C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79,120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6F3143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6,593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5B89D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28,990 (36.6)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3550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1,376 (1.7)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0A173E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202 (0.3)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CE89C5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2C2A89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189 (0.2)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CBAEA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3,148 (4.0)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0F752A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27,523 (34.8)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B2A5CF5" w14:textId="77777777" w:rsidR="00F13649" w:rsidRPr="00AB25CE" w:rsidRDefault="00F13649" w:rsidP="00AA79D9">
            <w:pPr>
              <w:widowControl/>
              <w:wordWrap/>
              <w:ind w:left="-57" w:right="-57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12,992 (16.4)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33CF4C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</w:tr>
      <w:tr w:rsidR="00994DF9" w:rsidRPr="00AB25CE" w14:paraId="2D09B879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508F1A6C" w14:textId="77777777" w:rsidR="00F13649" w:rsidRPr="00AB25CE" w:rsidRDefault="00ED3584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Phenol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CF5942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46,941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440DE4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1,381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79C224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298 (0.6)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C11D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4,596 (9.8)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4A5AF0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1,920 (4.1)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338DA1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69 (0.1)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7146F5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681 (1.5)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5FF35A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ABAB74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17,470 (37.2)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816675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937 (2.0)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88B16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8,022 (17.1)</w:t>
            </w:r>
          </w:p>
        </w:tc>
      </w:tr>
      <w:tr w:rsidR="00994DF9" w:rsidRPr="00AB25CE" w14:paraId="169184A7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68F6B273" w14:textId="77777777" w:rsidR="00F13649" w:rsidRPr="00AB25CE" w:rsidRDefault="00ED3584" w:rsidP="00AA79D9">
            <w:pPr>
              <w:widowControl/>
              <w:wordWrap/>
              <w:ind w:right="-154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Hydrogen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chloride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B28E45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239,067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ACC62B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3,568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DF3545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22,468 (9.4)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F7ED0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25,982 (10.9)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44D8B8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21,686 (9.1)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DED727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10,813 (4.5)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94BEA5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1,204 (0.5)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6AA3B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1,115 (0.5)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6166FB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12,496 (5.2)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5C915C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9,765 (4.1)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E5539A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11,818 (4.9)</w:t>
            </w:r>
          </w:p>
        </w:tc>
      </w:tr>
      <w:tr w:rsidR="00994DF9" w:rsidRPr="00AB25CE" w14:paraId="249F2034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679AAAFF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Pb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39ED88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10,183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FE6398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E3961C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223 (2.2)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A088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1,507 (14.8)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0D71F0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338 (3.3)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7CD470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1,184 (11.6)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92A8CF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9 (0.1)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6ECD2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5C025F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77CFFF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174B05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21 (0.2)</w:t>
            </w:r>
          </w:p>
        </w:tc>
      </w:tr>
      <w:tr w:rsidR="00994DF9" w:rsidRPr="00AB25CE" w14:paraId="7F1B676F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07A32FC1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Hg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A6BAFD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044C15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B8F27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B190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83CBC5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0.7 (19.8)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D11834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1.1 (31.4)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3E5634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21E6EA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48746D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4B6A2D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D91028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</w:tr>
      <w:tr w:rsidR="00994DF9" w:rsidRPr="00AB25CE" w14:paraId="7F56B88F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595BFE77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Ni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93DFFD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12,218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A8D729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71D24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31 (0.3)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C322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 (0.1)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F3CC58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729 (6.0)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972B13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2,469 (20.2)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004AD4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58 (0.5)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E771AC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A4C57A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17 (0.1)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DCAC0C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653 (5.3)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652BE2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4,999 (40.9)</w:t>
            </w:r>
          </w:p>
        </w:tc>
      </w:tr>
      <w:tr w:rsidR="00994DF9" w:rsidRPr="00AB25CE" w14:paraId="5F0046D3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3CF33B96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As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A41CA3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8F7D9A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65B98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C46E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49 (52.5)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489600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536421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 (3.1)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D9239C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DBE934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325EA4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099A8E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1F2144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</w:tr>
      <w:tr w:rsidR="00994DF9" w:rsidRPr="00AB25CE" w14:paraId="6E0AA7D9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28A9F4FE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Cd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B28787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AA2059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BD003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28 (24.6)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F1F9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11 (9.4)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C2ADDB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 (5.8)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38949E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4E48C7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EEC920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4AA311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02A1B7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A6BA0F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</w:tr>
      <w:tr w:rsidR="00994DF9" w:rsidRPr="00AB25CE" w14:paraId="466646CD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29D62FA9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Cr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8EF3BB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11,424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CD3973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C5D768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10 (0.1)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9909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17 (0.2)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64D698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442 (3.9)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2D6CE2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381 (3.3)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5B004FD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15 (0.1)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BC2EA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A57C21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 (0.1)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3BD05D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297 (2.6)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59669D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7,230 (63.3)</w:t>
            </w:r>
          </w:p>
        </w:tc>
      </w:tr>
      <w:tr w:rsidR="00994DF9" w:rsidRPr="00AB25CE" w14:paraId="3A5E6264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5CB6F213" w14:textId="77777777" w:rsidR="00F13649" w:rsidRPr="00AB25CE" w:rsidRDefault="00F13649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Mn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171A74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35,745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02C447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D4B36B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10,691 (29.9)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EC7C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164 (0.5)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FC2C0B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208 (0.6)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D68C2E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82 (0.2)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70A63F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9 (0.0)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4A92C2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90ED97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9B8634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3,776 (10.6)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1C62AA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7,321 (20.5)</w:t>
            </w:r>
          </w:p>
        </w:tc>
      </w:tr>
      <w:tr w:rsidR="00994DF9" w:rsidRPr="00AB25CE" w14:paraId="26F53C2A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51F1727D" w14:textId="77777777" w:rsidR="00F13649" w:rsidRPr="00AB25CE" w:rsidRDefault="00ED3584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Dibutyl 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phthalate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6C20F4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1,811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DD1303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D34BAB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1,255 (69.3)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EC433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4DC7B0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969F0F9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 (0.2)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04E6A7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 (0.0)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B57CB5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220E6EE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3481944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FFE399F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</w:tr>
      <w:tr w:rsidR="00994DF9" w:rsidRPr="00AB25CE" w14:paraId="190FD6BB" w14:textId="77777777" w:rsidTr="00AB25CE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2911E1F7" w14:textId="77777777" w:rsidR="00F13649" w:rsidRPr="00AB25CE" w:rsidRDefault="00ED3584" w:rsidP="00AA79D9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 xml:space="preserve">Benzylbutylphthalate 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E1677E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F01C09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146302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12 (1.9)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1429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 (0.3)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753BA2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218245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337A2E2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395 (60.1)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8707A3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E0C653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C9407C1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5FA2950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</w:tr>
      <w:tr w:rsidR="00994DF9" w:rsidRPr="00AB25CE" w14:paraId="50E1D05D" w14:textId="77777777" w:rsidTr="00AB25CE">
        <w:trPr>
          <w:trHeight w:val="587"/>
        </w:trPr>
        <w:tc>
          <w:tcPr>
            <w:tcW w:w="2551" w:type="dxa"/>
            <w:shd w:val="clear" w:color="auto" w:fill="auto"/>
            <w:vAlign w:val="center"/>
          </w:tcPr>
          <w:p w14:paraId="0FAD705F" w14:textId="77777777" w:rsidR="00F13649" w:rsidRPr="00AB25CE" w:rsidRDefault="00ED3584" w:rsidP="00AA79D9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is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13649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(2-ethylhexyl) phthalate [kg, (%)]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BBC94FA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29,251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CABF19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B602597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4,519 (15.4)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EF5BC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1760C03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3,441 (11.8)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8B772FB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941 (3.2)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0C2E140" w14:textId="77777777" w:rsidR="00F13649" w:rsidRPr="00AB25CE" w:rsidRDefault="00F13649" w:rsidP="00AA79D9">
            <w:pPr>
              <w:widowControl/>
              <w:wordWrap/>
              <w:ind w:right="-57"/>
              <w:jc w:val="righ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12,658 (43.3)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1FF6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CFF2268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65 (0.2)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2D7BF95" w14:textId="77777777" w:rsidR="00F13649" w:rsidRPr="00AB25CE" w:rsidRDefault="00F13649" w:rsidP="00AA79D9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  (  -  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9DD7BC3" w14:textId="77777777" w:rsidR="00F13649" w:rsidRPr="00AB25CE" w:rsidRDefault="00F13649" w:rsidP="00AA79D9">
            <w:pPr>
              <w:keepNext/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580 (2.0)</w:t>
            </w:r>
          </w:p>
        </w:tc>
      </w:tr>
    </w:tbl>
    <w:p w14:paraId="0203688A" w14:textId="77777777" w:rsidR="004E421C" w:rsidRPr="00AB25CE" w:rsidRDefault="004E421C" w:rsidP="004B7194">
      <w:pPr>
        <w:widowControl/>
        <w:wordWrap/>
        <w:spacing w:line="480" w:lineRule="auto"/>
        <w:jc w:val="left"/>
        <w:rPr>
          <w:rFonts w:ascii="Times New Roman" w:hAnsi="Times New Roman" w:cs="Times New Roman"/>
        </w:rPr>
      </w:pPr>
      <w:r w:rsidRPr="00AB25CE">
        <w:rPr>
          <w:rFonts w:ascii="Times New Roman" w:hAnsi="Times New Roman" w:cs="Times New Roman"/>
        </w:rPr>
        <w:br w:type="page"/>
      </w:r>
    </w:p>
    <w:p w14:paraId="57CE270F" w14:textId="77777777" w:rsidR="00ED783F" w:rsidRPr="00AB25CE" w:rsidRDefault="00ED783F" w:rsidP="004B7194">
      <w:pPr>
        <w:pStyle w:val="a3"/>
        <w:keepNext/>
        <w:spacing w:line="480" w:lineRule="auto"/>
        <w:rPr>
          <w:rFonts w:ascii="Times New Roman" w:hAnsi="Times New Roman" w:cs="Times New Roman"/>
        </w:rPr>
      </w:pPr>
      <w:r w:rsidRPr="00AB25CE">
        <w:rPr>
          <w:rFonts w:ascii="Times New Roman" w:hAnsi="Times New Roman" w:cs="Times New Roman"/>
        </w:rPr>
        <w:lastRenderedPageBreak/>
        <w:t>Table S</w:t>
      </w:r>
      <w:r w:rsidR="00CB3E74" w:rsidRPr="00AB25CE">
        <w:rPr>
          <w:rFonts w:ascii="Times New Roman" w:hAnsi="Times New Roman" w:cs="Times New Roman"/>
        </w:rPr>
        <w:fldChar w:fldCharType="begin"/>
      </w:r>
      <w:r w:rsidRPr="00AB25CE">
        <w:rPr>
          <w:rFonts w:ascii="Times New Roman" w:hAnsi="Times New Roman" w:cs="Times New Roman"/>
        </w:rPr>
        <w:instrText xml:space="preserve"> SEQ Table_S \* ARABIC </w:instrText>
      </w:r>
      <w:r w:rsidR="00CB3E74" w:rsidRPr="00AB25CE">
        <w:rPr>
          <w:rFonts w:ascii="Times New Roman" w:hAnsi="Times New Roman" w:cs="Times New Roman"/>
        </w:rPr>
        <w:fldChar w:fldCharType="separate"/>
      </w:r>
      <w:r w:rsidRPr="00AB25CE">
        <w:rPr>
          <w:rFonts w:ascii="Times New Roman" w:hAnsi="Times New Roman" w:cs="Times New Roman"/>
          <w:noProof/>
        </w:rPr>
        <w:t>2</w:t>
      </w:r>
      <w:r w:rsidR="00CB3E74" w:rsidRPr="00AB25CE">
        <w:rPr>
          <w:rFonts w:ascii="Times New Roman" w:hAnsi="Times New Roman" w:cs="Times New Roman"/>
        </w:rPr>
        <w:fldChar w:fldCharType="end"/>
      </w:r>
      <w:r w:rsidRPr="00AB25CE">
        <w:rPr>
          <w:rFonts w:ascii="Times New Roman" w:hAnsi="Times New Roman" w:cs="Times New Roman"/>
        </w:rPr>
        <w:t xml:space="preserve"> </w:t>
      </w:r>
      <w:r w:rsidR="00E00414" w:rsidRPr="00AB25CE">
        <w:rPr>
          <w:rFonts w:ascii="Times New Roman" w:hAnsi="Times New Roman" w:cs="Times New Roman"/>
        </w:rPr>
        <w:t>Average a</w:t>
      </w:r>
      <w:r w:rsidRPr="00AB25CE">
        <w:rPr>
          <w:rFonts w:ascii="Times New Roman" w:hAnsi="Times New Roman" w:cs="Times New Roman"/>
        </w:rPr>
        <w:t>nnual ambient concentrations of criteria air pollutants</w:t>
      </w:r>
    </w:p>
    <w:tbl>
      <w:tblPr>
        <w:tblW w:w="13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418"/>
        <w:gridCol w:w="1048"/>
        <w:gridCol w:w="1029"/>
        <w:gridCol w:w="1028"/>
        <w:gridCol w:w="1038"/>
        <w:gridCol w:w="1048"/>
        <w:gridCol w:w="1050"/>
        <w:gridCol w:w="1042"/>
        <w:gridCol w:w="1037"/>
        <w:gridCol w:w="1232"/>
        <w:gridCol w:w="1045"/>
      </w:tblGrid>
      <w:tr w:rsidR="004E421C" w:rsidRPr="00AB25CE" w14:paraId="3A32BFFC" w14:textId="77777777" w:rsidTr="00AB25CE">
        <w:trPr>
          <w:trHeight w:val="62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14:paraId="1ABD5BBF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0"/>
                <w:szCs w:val="20"/>
              </w:rPr>
              <w:t>Pollutants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D756B14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Reference </w:t>
            </w:r>
            <w:r w:rsidR="00BC320A"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alue</w:t>
            </w:r>
            <w:r w:rsidR="006E5237"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14:paraId="4C99BD0D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National </w:t>
            </w:r>
            <w:r w:rsidR="00BC320A"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verage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40F66D05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 Ulsan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48C135BA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Sihwa/Banwol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37370367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Chungju/Daesan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548A504C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Gwangyang </w:t>
            </w:r>
            <w:r w:rsidR="00E00414"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ay </w:t>
            </w:r>
            <w:r w:rsidR="001C158D"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rea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9375132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Pohang</w:t>
            </w:r>
          </w:p>
        </w:tc>
      </w:tr>
      <w:tr w:rsidR="004E421C" w:rsidRPr="00AB25CE" w14:paraId="3689B794" w14:textId="77777777" w:rsidTr="00AB25CE">
        <w:trPr>
          <w:trHeight w:val="624"/>
        </w:trPr>
        <w:tc>
          <w:tcPr>
            <w:tcW w:w="1375" w:type="dxa"/>
            <w:vMerge/>
            <w:vAlign w:val="center"/>
          </w:tcPr>
          <w:p w14:paraId="47FBF1B3" w14:textId="77777777" w:rsidR="004E421C" w:rsidRPr="00AB25CE" w:rsidRDefault="004E421C" w:rsidP="006E5237">
            <w:pPr>
              <w:widowControl/>
              <w:wordWrap/>
              <w:spacing w:line="42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77440FD" w14:textId="77777777" w:rsidR="004E421C" w:rsidRPr="00AB25CE" w:rsidRDefault="004E421C" w:rsidP="006E5237">
            <w:pPr>
              <w:widowControl/>
              <w:wordWrap/>
              <w:spacing w:line="420" w:lineRule="exact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14:paraId="31EDDF09" w14:textId="77777777" w:rsidR="004E421C" w:rsidRPr="00AB25CE" w:rsidRDefault="004E421C" w:rsidP="006E5237">
            <w:pPr>
              <w:widowControl/>
              <w:wordWrap/>
              <w:spacing w:line="420" w:lineRule="exact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D922DCB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Nam-gu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BF39033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Ulju-gun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9EFCB00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Ansan-si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F4B63A4" w14:textId="77777777" w:rsidR="004E421C" w:rsidRPr="00AB25CE" w:rsidRDefault="004E421C" w:rsidP="006E5237">
            <w:pPr>
              <w:widowControl/>
              <w:wordWrap/>
              <w:spacing w:line="420" w:lineRule="exact"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Siheung-si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A3A5D9A" w14:textId="77777777" w:rsidR="004E421C" w:rsidRPr="00AB25CE" w:rsidRDefault="004E421C" w:rsidP="006E5237">
            <w:pPr>
              <w:widowControl/>
              <w:wordWrap/>
              <w:spacing w:line="420" w:lineRule="exact"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Chungju-si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259A50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Seosan-si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99DBFD5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Yeosu-si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3D5473E" w14:textId="77777777" w:rsidR="004E421C" w:rsidRPr="00AB25CE" w:rsidRDefault="004E421C" w:rsidP="006E5237">
            <w:pPr>
              <w:widowControl/>
              <w:wordWrap/>
              <w:spacing w:line="420" w:lineRule="exact"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20"/>
                <w:szCs w:val="20"/>
              </w:rPr>
              <w:t>Gwangyang-si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81AC879" w14:textId="77777777" w:rsidR="004E421C" w:rsidRPr="00AB25CE" w:rsidRDefault="004E421C" w:rsidP="006E5237">
            <w:pPr>
              <w:widowControl/>
              <w:wordWrap/>
              <w:spacing w:line="42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Pohang-si</w:t>
            </w:r>
          </w:p>
        </w:tc>
      </w:tr>
      <w:tr w:rsidR="004E421C" w:rsidRPr="00AB25CE" w14:paraId="6EB52BA1" w14:textId="77777777" w:rsidTr="00AB25CE">
        <w:trPr>
          <w:trHeight w:val="900"/>
        </w:trPr>
        <w:tc>
          <w:tcPr>
            <w:tcW w:w="1375" w:type="dxa"/>
            <w:shd w:val="clear" w:color="auto" w:fill="auto"/>
            <w:vAlign w:val="center"/>
          </w:tcPr>
          <w:p w14:paraId="5C5478B6" w14:textId="77777777" w:rsidR="004E421C" w:rsidRPr="00AB25CE" w:rsidRDefault="004E421C" w:rsidP="006E5237">
            <w:pPr>
              <w:widowControl/>
              <w:wordWrap/>
              <w:spacing w:line="42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(ppm)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7D70E" w14:textId="77777777" w:rsidR="004E421C" w:rsidRPr="00AB25CE" w:rsidRDefault="00E00414" w:rsidP="006E5237">
            <w:pPr>
              <w:widowControl/>
              <w:wordWrap/>
              <w:spacing w:line="42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nnual 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verage ≤0.02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ppm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54F1EE01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04485DC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FD03F89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32232DA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205A4FF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D978F45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603297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781B3AF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5D6F879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30700C3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4E421C" w:rsidRPr="00AB25CE" w14:paraId="280DD095" w14:textId="77777777" w:rsidTr="00AB25CE">
        <w:trPr>
          <w:trHeight w:val="900"/>
        </w:trPr>
        <w:tc>
          <w:tcPr>
            <w:tcW w:w="1375" w:type="dxa"/>
            <w:shd w:val="clear" w:color="auto" w:fill="auto"/>
            <w:vAlign w:val="center"/>
          </w:tcPr>
          <w:p w14:paraId="3757A3D1" w14:textId="77777777" w:rsidR="004E421C" w:rsidRPr="00AB25CE" w:rsidRDefault="004E421C" w:rsidP="006E5237">
            <w:pPr>
              <w:widowControl/>
              <w:wordWrap/>
              <w:spacing w:line="42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CO (ppm)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346B28" w14:textId="77777777" w:rsidR="004E421C" w:rsidRPr="00AB25CE" w:rsidRDefault="004E421C" w:rsidP="006E5237">
            <w:pPr>
              <w:widowControl/>
              <w:wordWrap/>
              <w:spacing w:line="42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 hr average ≤9</w:t>
            </w:r>
            <w:r w:rsidR="00E0041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ppm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DFFBC64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6EB2084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54B6023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7B4060B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05899FA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217FEB0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926AF2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51DAAEB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E32CD84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E031A1F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0.56</w:t>
            </w:r>
          </w:p>
        </w:tc>
      </w:tr>
      <w:tr w:rsidR="004E421C" w:rsidRPr="00AB25CE" w14:paraId="714502EE" w14:textId="77777777" w:rsidTr="00AB25CE">
        <w:trPr>
          <w:trHeight w:val="900"/>
        </w:trPr>
        <w:tc>
          <w:tcPr>
            <w:tcW w:w="1375" w:type="dxa"/>
            <w:shd w:val="clear" w:color="auto" w:fill="auto"/>
            <w:vAlign w:val="center"/>
          </w:tcPr>
          <w:p w14:paraId="3507BC3F" w14:textId="77777777" w:rsidR="004E421C" w:rsidRPr="00AB25CE" w:rsidRDefault="004E421C" w:rsidP="006E5237">
            <w:pPr>
              <w:widowControl/>
              <w:wordWrap/>
              <w:spacing w:line="42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(ppm)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CD87BE" w14:textId="77777777" w:rsidR="004E421C" w:rsidRPr="00AB25CE" w:rsidRDefault="004E421C" w:rsidP="006E5237">
            <w:pPr>
              <w:widowControl/>
              <w:wordWrap/>
              <w:spacing w:line="42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8 hr average ≤0.06</w:t>
            </w:r>
            <w:r w:rsidR="00E0041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ppm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5BDD491B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34A7CC8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BA1D4AD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A68F0C0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6E8D1FC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CCCA164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5841F0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1E6480A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A6675C9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7C164CE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</w:tr>
      <w:tr w:rsidR="004E421C" w:rsidRPr="00AB25CE" w14:paraId="68E59834" w14:textId="77777777" w:rsidTr="00AB25CE">
        <w:trPr>
          <w:trHeight w:val="900"/>
        </w:trPr>
        <w:tc>
          <w:tcPr>
            <w:tcW w:w="1375" w:type="dxa"/>
            <w:shd w:val="clear" w:color="auto" w:fill="auto"/>
            <w:vAlign w:val="center"/>
          </w:tcPr>
          <w:p w14:paraId="7F8E6B54" w14:textId="77777777" w:rsidR="004E421C" w:rsidRPr="00AB25CE" w:rsidRDefault="004E421C" w:rsidP="006E5237">
            <w:pPr>
              <w:widowControl/>
              <w:wordWrap/>
              <w:spacing w:line="42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(ppm)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B873EC" w14:textId="77777777" w:rsidR="004E421C" w:rsidRPr="00AB25CE" w:rsidRDefault="00E00414" w:rsidP="006E5237">
            <w:pPr>
              <w:widowControl/>
              <w:wordWrap/>
              <w:spacing w:line="42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nnual average ≤0.03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ppm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043E8B1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842C4D7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4862D38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A819143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7AEA1F6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188466A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022780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1B22EEA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BBEC9E8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154AFB5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</w:tr>
      <w:tr w:rsidR="004E421C" w:rsidRPr="00AB25CE" w14:paraId="321317A8" w14:textId="77777777" w:rsidTr="00AB25CE">
        <w:trPr>
          <w:trHeight w:val="900"/>
        </w:trPr>
        <w:tc>
          <w:tcPr>
            <w:tcW w:w="1375" w:type="dxa"/>
            <w:shd w:val="clear" w:color="auto" w:fill="auto"/>
            <w:vAlign w:val="center"/>
          </w:tcPr>
          <w:p w14:paraId="4B0D00D8" w14:textId="77777777" w:rsidR="004E421C" w:rsidRPr="00AB25CE" w:rsidRDefault="004E421C" w:rsidP="006E5237">
            <w:pPr>
              <w:widowControl/>
              <w:wordWrap/>
              <w:spacing w:line="42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PM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10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="00736F60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μg/m</w:t>
            </w:r>
            <w:r w:rsidR="00736F60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E64545" w14:textId="77777777" w:rsidR="004E421C" w:rsidRPr="00AB25CE" w:rsidRDefault="00E00414" w:rsidP="006E5237">
            <w:pPr>
              <w:widowControl/>
              <w:wordWrap/>
              <w:spacing w:line="42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nnual average ≤50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4E421C" w:rsidRPr="00AB25CE">
              <w:rPr>
                <w:rFonts w:ascii="바탕" w:eastAsia="바탕" w:hAnsi="바탕" w:cs="바탕" w:hint="eastAsia"/>
                <w:color w:val="000000"/>
                <w:kern w:val="0"/>
                <w:sz w:val="20"/>
                <w:szCs w:val="20"/>
              </w:rPr>
              <w:t>㎍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4E421C" w:rsidRPr="00AB25CE">
              <w:rPr>
                <w:rFonts w:ascii="바탕" w:eastAsia="바탕" w:hAnsi="바탕" w:cs="바탕" w:hint="eastAsia"/>
                <w:color w:val="000000"/>
                <w:kern w:val="0"/>
                <w:sz w:val="20"/>
                <w:szCs w:val="20"/>
              </w:rPr>
              <w:t>㎥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8FC4A00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47.4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1AFA4FC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46.3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A59403A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D019B08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51.5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1A550F4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54.9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E1F92AF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4B0895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39.4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5952122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35.9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524E97E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42.1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41E864D" w14:textId="77777777" w:rsidR="004E421C" w:rsidRPr="00AB25CE" w:rsidRDefault="004E421C" w:rsidP="006E5237">
            <w:pPr>
              <w:widowControl/>
              <w:wordWrap/>
              <w:spacing w:line="420" w:lineRule="exact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46.6</w:t>
            </w:r>
          </w:p>
        </w:tc>
      </w:tr>
    </w:tbl>
    <w:p w14:paraId="217F6026" w14:textId="77777777" w:rsidR="004E421C" w:rsidRPr="00AB25CE" w:rsidRDefault="004E421C" w:rsidP="004B7194">
      <w:pPr>
        <w:spacing w:line="480" w:lineRule="auto"/>
        <w:rPr>
          <w:rFonts w:ascii="Times New Roman" w:hAnsi="Times New Roman" w:cs="Times New Roman"/>
        </w:rPr>
      </w:pPr>
    </w:p>
    <w:p w14:paraId="2E985CA9" w14:textId="77777777" w:rsidR="004E421C" w:rsidRPr="00AB25CE" w:rsidRDefault="004E421C" w:rsidP="004B7194">
      <w:pPr>
        <w:spacing w:line="480" w:lineRule="auto"/>
        <w:rPr>
          <w:rFonts w:ascii="Times New Roman" w:hAnsi="Times New Roman" w:cs="Times New Roman"/>
        </w:rPr>
      </w:pPr>
    </w:p>
    <w:p w14:paraId="2627847B" w14:textId="77777777" w:rsidR="004E421C" w:rsidRPr="00AB25CE" w:rsidRDefault="004E421C" w:rsidP="004B7194">
      <w:pPr>
        <w:widowControl/>
        <w:wordWrap/>
        <w:spacing w:line="480" w:lineRule="auto"/>
        <w:jc w:val="left"/>
        <w:rPr>
          <w:rFonts w:ascii="Times New Roman" w:hAnsi="Times New Roman" w:cs="Times New Roman"/>
        </w:rPr>
      </w:pPr>
      <w:r w:rsidRPr="00AB25CE">
        <w:rPr>
          <w:rFonts w:ascii="Times New Roman" w:hAnsi="Times New Roman" w:cs="Times New Roman"/>
        </w:rPr>
        <w:br w:type="page"/>
      </w:r>
    </w:p>
    <w:p w14:paraId="5512284B" w14:textId="77777777" w:rsidR="00ED783F" w:rsidRPr="00AB25CE" w:rsidRDefault="00ED783F" w:rsidP="00B40687">
      <w:pPr>
        <w:pStyle w:val="a3"/>
        <w:keepNext/>
        <w:spacing w:after="60"/>
        <w:rPr>
          <w:rFonts w:ascii="Times New Roman" w:hAnsi="Times New Roman" w:cs="Times New Roman"/>
        </w:rPr>
      </w:pPr>
      <w:r w:rsidRPr="00AB25CE">
        <w:rPr>
          <w:rFonts w:ascii="Times New Roman" w:hAnsi="Times New Roman" w:cs="Times New Roman"/>
        </w:rPr>
        <w:lastRenderedPageBreak/>
        <w:t>Table S</w:t>
      </w:r>
      <w:r w:rsidR="00CB3E74" w:rsidRPr="00AB25CE">
        <w:rPr>
          <w:rFonts w:ascii="Times New Roman" w:hAnsi="Times New Roman" w:cs="Times New Roman"/>
        </w:rPr>
        <w:fldChar w:fldCharType="begin"/>
      </w:r>
      <w:r w:rsidRPr="00AB25CE">
        <w:rPr>
          <w:rFonts w:ascii="Times New Roman" w:hAnsi="Times New Roman" w:cs="Times New Roman"/>
        </w:rPr>
        <w:instrText xml:space="preserve"> SEQ Table_S \* ARABIC </w:instrText>
      </w:r>
      <w:r w:rsidR="00CB3E74" w:rsidRPr="00AB25CE">
        <w:rPr>
          <w:rFonts w:ascii="Times New Roman" w:hAnsi="Times New Roman" w:cs="Times New Roman"/>
        </w:rPr>
        <w:fldChar w:fldCharType="separate"/>
      </w:r>
      <w:r w:rsidRPr="00AB25CE">
        <w:rPr>
          <w:rFonts w:ascii="Times New Roman" w:hAnsi="Times New Roman" w:cs="Times New Roman"/>
          <w:noProof/>
        </w:rPr>
        <w:t>3</w:t>
      </w:r>
      <w:r w:rsidR="00CB3E74" w:rsidRPr="00AB25CE">
        <w:rPr>
          <w:rFonts w:ascii="Times New Roman" w:hAnsi="Times New Roman" w:cs="Times New Roman"/>
        </w:rPr>
        <w:fldChar w:fldCharType="end"/>
      </w:r>
      <w:r w:rsidRPr="00AB25CE">
        <w:rPr>
          <w:rFonts w:ascii="Times New Roman" w:hAnsi="Times New Roman" w:cs="Times New Roman"/>
        </w:rPr>
        <w:t xml:space="preserve"> </w:t>
      </w:r>
      <w:r w:rsidR="00E00414" w:rsidRPr="00AB25CE">
        <w:rPr>
          <w:rFonts w:ascii="Times New Roman" w:hAnsi="Times New Roman" w:cs="Times New Roman"/>
        </w:rPr>
        <w:t>A</w:t>
      </w:r>
      <w:r w:rsidRPr="00AB25CE">
        <w:rPr>
          <w:rFonts w:ascii="Times New Roman" w:hAnsi="Times New Roman" w:cs="Times New Roman"/>
        </w:rPr>
        <w:t xml:space="preserve">verage </w:t>
      </w:r>
      <w:r w:rsidR="00E00414" w:rsidRPr="00AB25CE">
        <w:rPr>
          <w:rFonts w:ascii="Times New Roman" w:hAnsi="Times New Roman" w:cs="Times New Roman"/>
        </w:rPr>
        <w:t xml:space="preserve">annual </w:t>
      </w:r>
      <w:r w:rsidRPr="00AB25CE">
        <w:rPr>
          <w:rFonts w:ascii="Times New Roman" w:hAnsi="Times New Roman" w:cs="Times New Roman"/>
        </w:rPr>
        <w:t>concentrations of pollutants (2013-2015)</w:t>
      </w:r>
    </w:p>
    <w:tbl>
      <w:tblPr>
        <w:tblW w:w="156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2835"/>
        <w:gridCol w:w="1539"/>
        <w:gridCol w:w="1438"/>
        <w:gridCol w:w="1559"/>
        <w:gridCol w:w="1559"/>
        <w:gridCol w:w="1560"/>
        <w:gridCol w:w="1559"/>
        <w:gridCol w:w="20"/>
        <w:gridCol w:w="1397"/>
      </w:tblGrid>
      <w:tr w:rsidR="00C47041" w:rsidRPr="00AB25CE" w14:paraId="1506A144" w14:textId="77777777" w:rsidTr="00AB25CE">
        <w:trPr>
          <w:trHeight w:val="283"/>
        </w:trPr>
        <w:tc>
          <w:tcPr>
            <w:tcW w:w="2226" w:type="dxa"/>
            <w:vMerge w:val="restart"/>
            <w:shd w:val="clear" w:color="auto" w:fill="auto"/>
            <w:vAlign w:val="center"/>
          </w:tcPr>
          <w:p w14:paraId="34A09545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Pollutants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F8B519C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Reference </w:t>
            </w:r>
            <w:r w:rsidR="00BC320A"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alue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EC68378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Ulsan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AE7C77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Banwol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E9D465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Pohang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860780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Yeosu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A870C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Chungju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77BD77C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Daesan</w:t>
            </w:r>
          </w:p>
        </w:tc>
      </w:tr>
      <w:tr w:rsidR="00C47041" w:rsidRPr="00AB25CE" w14:paraId="28D27A99" w14:textId="77777777" w:rsidTr="00AB25CE">
        <w:trPr>
          <w:trHeight w:val="283"/>
        </w:trPr>
        <w:tc>
          <w:tcPr>
            <w:tcW w:w="2226" w:type="dxa"/>
            <w:vMerge/>
            <w:vAlign w:val="center"/>
          </w:tcPr>
          <w:p w14:paraId="3A6572CA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0F174FD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A22044C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Yeochun-dong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60BB125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Deoksin-ri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7DAF8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Wonsi-dong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81FC2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Jangheung-dong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A709C6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Yeochun-dong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262EE8E4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Songjung-dong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0A9453F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Dokgot-ri</w:t>
            </w:r>
          </w:p>
        </w:tc>
      </w:tr>
      <w:tr w:rsidR="00C47041" w:rsidRPr="00AB25CE" w14:paraId="6EEB8322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2DB60B09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D22EBD" w14:textId="77777777" w:rsidR="004E421C" w:rsidRPr="00AB25CE" w:rsidRDefault="003A4770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nnual average ≤0.5</w:t>
            </w:r>
            <w:r w:rsidR="00B40687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μg/m</w:t>
            </w:r>
            <w:r w:rsidR="00B40687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3c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957D3A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95FF3C8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7FD06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29FF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CF262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01F6E609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7E38829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</w:tr>
      <w:tr w:rsidR="00C47041" w:rsidRPr="00AB25CE" w14:paraId="463289A5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5C129208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791F49" w14:textId="77777777" w:rsidR="004E421C" w:rsidRPr="00AB25CE" w:rsidRDefault="003A4770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nnual average ≤0.005</w:t>
            </w:r>
            <w:r w:rsidR="00B40687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μg/m</w:t>
            </w:r>
            <w:r w:rsidR="00B40687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3c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4B22050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08E935F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89C86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981A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CF5CEC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0.0002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172CBC9A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A4C24F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0.0006</w:t>
            </w:r>
          </w:p>
        </w:tc>
      </w:tr>
      <w:tr w:rsidR="00C47041" w:rsidRPr="00AB25CE" w14:paraId="6C52BA33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1BD75317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9B4C29" w14:textId="77777777" w:rsidR="004E421C" w:rsidRPr="00AB25CE" w:rsidRDefault="004E421C" w:rsidP="00885168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6C57A38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0EE6819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C51EF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0294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BC280A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3A58D7A8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D562191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C47041" w:rsidRPr="00AB25CE" w14:paraId="3B65DD78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3CBE208D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F39BF5" w14:textId="77777777" w:rsidR="004E421C" w:rsidRPr="00AB25CE" w:rsidRDefault="004E421C" w:rsidP="00885168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0B304EE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ED11320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D7856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264F0F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B3CF97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0D2F7EDE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222C82A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C47041" w:rsidRPr="00AB25CE" w14:paraId="482C832C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4DEE1D88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Mn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EFDB8C" w14:textId="77777777" w:rsidR="004E421C" w:rsidRPr="00AB25CE" w:rsidRDefault="003A4770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Annual 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average ≤0.15</w:t>
            </w:r>
            <w:r w:rsidR="00B40687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μg/m</w:t>
            </w:r>
            <w:r w:rsidR="00B40687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3c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6C66E58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583C957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FB7E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E82E3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802F3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33A0D26F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B5CAA9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</w:tr>
      <w:tr w:rsidR="00C47041" w:rsidRPr="00AB25CE" w14:paraId="15222C08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6EB0F74A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Fe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0BB697" w14:textId="77777777" w:rsidR="004E421C" w:rsidRPr="00AB25CE" w:rsidRDefault="004E421C" w:rsidP="00885168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A687720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4AEF04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48B9D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CEC50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F290A8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16A43D79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5D70687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</w:tr>
      <w:tr w:rsidR="00C47041" w:rsidRPr="00AB25CE" w14:paraId="1D3034A9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5AFFF137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D5C1AB" w14:textId="77777777" w:rsidR="004E421C" w:rsidRPr="00AB25CE" w:rsidRDefault="003A4770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Annual 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average ≤0.02</w:t>
            </w:r>
            <w:r w:rsidR="00B40687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μg/m</w:t>
            </w:r>
            <w:r w:rsidR="00B40687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3c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E738C2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1D53FAA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821C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4413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B66266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38E9BC38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9E69006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</w:tr>
      <w:tr w:rsidR="00C47041" w:rsidRPr="00AB25CE" w14:paraId="66B0600B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5D61023F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A01655" w14:textId="77777777" w:rsidR="004E421C" w:rsidRPr="00AB25CE" w:rsidRDefault="003A4770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Annual 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average ≤0.006</w:t>
            </w:r>
            <w:r w:rsidR="00B40687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μg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B40687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B40687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185A6DA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F5EC94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5D22C2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0B1E27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90A86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1399DA1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04FF681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</w:tr>
      <w:tr w:rsidR="00C47041" w:rsidRPr="00AB25CE" w14:paraId="7C922BD9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17617425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Benzene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B1635F" w14:textId="77777777" w:rsidR="004E421C" w:rsidRPr="00AB25CE" w:rsidRDefault="003A4770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Annual 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average ≤1.57</w:t>
            </w:r>
            <w:r w:rsidR="002E1B3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ppb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03DE24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2.35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11E31BA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6A368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97B828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80952C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2CE78D21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A1E0427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0.61</w:t>
            </w:r>
          </w:p>
        </w:tc>
      </w:tr>
      <w:tr w:rsidR="00C47041" w:rsidRPr="00AB25CE" w14:paraId="1110A062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0EA92250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Toluene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9621EB" w14:textId="77777777" w:rsidR="004E421C" w:rsidRPr="00AB25CE" w:rsidRDefault="003A4770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W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eekly average ≤68.99</w:t>
            </w:r>
            <w:r w:rsidR="002E1B3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ppb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F9FF97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731C31D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6FF8E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6EA7C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6E99A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77093FD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8E3AA7F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 w:rsidR="00C47041" w:rsidRPr="00AB25CE" w14:paraId="2FF3445C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45E585B3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Ethylbenzene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47036A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C5AB5BF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EFB6216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ED00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F0431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40A45E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5BEE7872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68FA67F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 w:rsidR="00C47041" w:rsidRPr="00AB25CE" w14:paraId="36EAD80C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22923851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m,p-Xylene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874C6C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78BB2A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9.3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550E42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E0E00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C01AC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58FE00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1D1509AA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B20730F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C47041" w:rsidRPr="00AB25CE" w14:paraId="6C4C1C4B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6A6F16C7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Styrene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C9C901" w14:textId="77777777" w:rsidR="004E421C" w:rsidRPr="00AB25CE" w:rsidRDefault="003A4770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Weekly 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average ≤61.04</w:t>
            </w:r>
            <w:r w:rsidR="002E1B3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ppb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230F6BE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B76A686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F31CE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67E7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AF1BF0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1CCF855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03BAC41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0.29</w:t>
            </w:r>
          </w:p>
        </w:tc>
      </w:tr>
      <w:tr w:rsidR="00C47041" w:rsidRPr="00AB25CE" w14:paraId="08D96825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3EE64B8D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o-Xylene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ED460D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0A534CA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3.16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CE721F1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DFE5C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3C0CC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6846DA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4472CC8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31CF46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</w:tr>
      <w:tr w:rsidR="00C47041" w:rsidRPr="00AB25CE" w14:paraId="46E58142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177CFA8F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Chloroform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A50360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57F56C0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12FCFEA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8232A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79F653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EB8F7D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48EC973C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772B70F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</w:tr>
      <w:tr w:rsidR="00C47041" w:rsidRPr="00AB25CE" w14:paraId="4C0CF59A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6D9C8D67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1,1,1-Trichloroethane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E98CC0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FC95D9D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B195541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89D51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80C43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2B2607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4E5EC38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47F8B3A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47041" w:rsidRPr="00AB25CE" w14:paraId="670504FA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2837045E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Trichloroethylene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AF4172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No safe level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B6E8E3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B5227E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26A12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BE638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BB63A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0F8ABEA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8C05EE3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</w:tr>
      <w:tr w:rsidR="00C47041" w:rsidRPr="00AB25CE" w14:paraId="18871141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469CD4D8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Tetrachloroethylene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9E3D23" w14:textId="77777777" w:rsidR="004E421C" w:rsidRPr="00AB25CE" w:rsidRDefault="003A4770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Annual 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average ≤36.86</w:t>
            </w:r>
            <w:r w:rsidR="002E1B3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ppb</w:t>
            </w:r>
            <w:r w:rsidR="004E421C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69C12F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C8FC6B2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C69360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0955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3D8DFC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2E7CC78D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003F3F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47041" w:rsidRPr="00AB25CE" w14:paraId="711ABEB2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10ADBB64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1,1-Dichloroethane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FA9775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F91632E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796C95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691D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54497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250EC7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2EB4AB6E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4216B3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47041" w:rsidRPr="00AB25CE" w14:paraId="6ACD592A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2A12A8D4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Carbon</w:t>
            </w:r>
            <w:r w:rsidR="00A4504A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tetrachloride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E391BA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D5A55B3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D9698A8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B3CB3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046670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DA8E23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408B9813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655F60E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</w:tr>
      <w:tr w:rsidR="00C47041" w:rsidRPr="00AB25CE" w14:paraId="5E72B1B8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62E2978B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1,3-Butadiene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DC8FEE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No definitive </w:t>
            </w:r>
            <w:r w:rsidR="00885168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conclusions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D8A6E89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2BF45C7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4AC1F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C1062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FD416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22C25F3D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5CC6CB2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</w:tr>
      <w:tr w:rsidR="00C47041" w:rsidRPr="00AB25CE" w14:paraId="3A0F504B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7118BD80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Benzo(a)anthracene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2AD9A6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No specific guideline value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FECA2C6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42D6E3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AA148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A0472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C9799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5D4A1FBF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FB0BB53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</w:tr>
      <w:tr w:rsidR="00C47041" w:rsidRPr="00AB25CE" w14:paraId="0602D8BA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788831DF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Chrysene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EE360B" w14:textId="7F83328B" w:rsidR="004E421C" w:rsidRPr="00AB25CE" w:rsidRDefault="00DF0C1C" w:rsidP="00885168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DF0C1C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No safe level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35D2A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C9C0B8E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9740BF9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C0A93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2E8F4E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3C7E60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1BC8F6F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7B6AC76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</w:tr>
      <w:tr w:rsidR="00C47041" w:rsidRPr="00AB25CE" w14:paraId="7827B19F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36411157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Benzo(b)fluoranthene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43122A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D1CD41D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60223F0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9B25C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C5D26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7E3999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79745E4C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05280E6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</w:tr>
      <w:tr w:rsidR="00C47041" w:rsidRPr="00AB25CE" w14:paraId="5053FAD7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25D61833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Benzo(k)fluoranthene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6B32EC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88D4BC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FA09BB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2521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4D078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0E4C5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14933053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DB192A7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0.17</w:t>
            </w:r>
          </w:p>
        </w:tc>
      </w:tr>
      <w:tr w:rsidR="00C47041" w:rsidRPr="00AB25CE" w14:paraId="276D77F9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40CAF2C8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Dibenz(a,h)anthracene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D0B2FB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56F163C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1B4C779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5585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A738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9E8976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100C4D09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2F40B97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</w:tr>
      <w:tr w:rsidR="00C47041" w:rsidRPr="00AB25CE" w14:paraId="30A1EE82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2DA05650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Indeno(1,2,3-cd)pyrene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1C0025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C3E7769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377ED9C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333E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A90D6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A347DE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4F08FF97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7422C15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0.23</w:t>
            </w:r>
          </w:p>
        </w:tc>
      </w:tr>
      <w:tr w:rsidR="00C47041" w:rsidRPr="00AB25CE" w14:paraId="41C36E0C" w14:textId="77777777" w:rsidTr="00AB25CE">
        <w:trPr>
          <w:trHeight w:val="283"/>
        </w:trPr>
        <w:tc>
          <w:tcPr>
            <w:tcW w:w="2226" w:type="dxa"/>
            <w:shd w:val="clear" w:color="auto" w:fill="auto"/>
            <w:vAlign w:val="center"/>
          </w:tcPr>
          <w:p w14:paraId="4F47B2A3" w14:textId="77777777" w:rsidR="004E421C" w:rsidRPr="00AB25CE" w:rsidRDefault="004E421C" w:rsidP="00B40687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Benzo(a)pyrene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D0703" w14:textId="77777777" w:rsidR="004E421C" w:rsidRPr="00AB25CE" w:rsidRDefault="004E421C" w:rsidP="00B40687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 ng/</w:t>
            </w:r>
            <w:r w:rsidR="00B40687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B40687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3 d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F22B1DD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10E58D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72AC6F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DFC10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CBAE34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22E6EA2B" w14:textId="77777777" w:rsidR="004E421C" w:rsidRPr="00AB25CE" w:rsidRDefault="004E421C" w:rsidP="00B40687">
            <w:pPr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FB22F0B" w14:textId="77777777" w:rsidR="004E421C" w:rsidRPr="00AB25CE" w:rsidRDefault="004E421C" w:rsidP="00B40687">
            <w:pPr>
              <w:keepNext/>
              <w:widowControl/>
              <w:wordWrap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</w:tr>
    </w:tbl>
    <w:p w14:paraId="01618CEB" w14:textId="77777777" w:rsidR="004E421C" w:rsidRPr="00AB25CE" w:rsidRDefault="00E32392" w:rsidP="00B40687">
      <w:pPr>
        <w:rPr>
          <w:rFonts w:ascii="Times New Roman" w:hAnsi="Times New Roman" w:cs="Times New Roman"/>
          <w:sz w:val="22"/>
        </w:rPr>
      </w:pPr>
      <w:r w:rsidRPr="00AB25CE">
        <w:rPr>
          <w:rFonts w:ascii="Times New Roman" w:hAnsi="Times New Roman" w:cs="Times New Roman"/>
          <w:sz w:val="22"/>
        </w:rPr>
        <w:t>a: Attached table of artic</w:t>
      </w:r>
      <w:r w:rsidR="00302B29" w:rsidRPr="00AB25CE">
        <w:rPr>
          <w:rFonts w:ascii="Times New Roman" w:hAnsi="Times New Roman" w:cs="Times New Roman"/>
          <w:sz w:val="22"/>
        </w:rPr>
        <w:t>l</w:t>
      </w:r>
      <w:r w:rsidRPr="00AB25CE">
        <w:rPr>
          <w:rFonts w:ascii="Times New Roman" w:hAnsi="Times New Roman" w:cs="Times New Roman"/>
          <w:sz w:val="22"/>
        </w:rPr>
        <w:t>e 2 of Enforcement Decree of the Framework Act on Environmental Policy of Republic of Korea</w:t>
      </w:r>
    </w:p>
    <w:p w14:paraId="1667BC96" w14:textId="77777777" w:rsidR="004E421C" w:rsidRPr="00AB25CE" w:rsidRDefault="00E32392" w:rsidP="00B40687">
      <w:pPr>
        <w:rPr>
          <w:rFonts w:ascii="Times New Roman" w:hAnsi="Times New Roman" w:cs="Times New Roman"/>
          <w:sz w:val="22"/>
        </w:rPr>
      </w:pPr>
      <w:r w:rsidRPr="00AB25CE">
        <w:rPr>
          <w:rFonts w:ascii="Times New Roman" w:hAnsi="Times New Roman" w:cs="Times New Roman"/>
          <w:sz w:val="22"/>
        </w:rPr>
        <w:t>b: Air quality guidelines for Europe</w:t>
      </w:r>
      <w:r w:rsidR="00D43EB9" w:rsidRPr="00AB25CE">
        <w:rPr>
          <w:rFonts w:ascii="Times New Roman" w:hAnsi="Times New Roman" w:cs="Times New Roman"/>
          <w:sz w:val="22"/>
        </w:rPr>
        <w:t>.</w:t>
      </w:r>
      <w:r w:rsidRPr="00AB25CE">
        <w:rPr>
          <w:rFonts w:ascii="Times New Roman" w:hAnsi="Times New Roman" w:cs="Times New Roman"/>
          <w:sz w:val="22"/>
        </w:rPr>
        <w:t xml:space="preserve"> 2</w:t>
      </w:r>
      <w:r w:rsidRPr="00AB25CE">
        <w:rPr>
          <w:rFonts w:ascii="Times New Roman" w:hAnsi="Times New Roman" w:cs="Times New Roman"/>
          <w:sz w:val="22"/>
          <w:vertAlign w:val="superscript"/>
        </w:rPr>
        <w:t>nd</w:t>
      </w:r>
      <w:r w:rsidRPr="00AB25CE">
        <w:rPr>
          <w:rFonts w:ascii="Times New Roman" w:hAnsi="Times New Roman" w:cs="Times New Roman"/>
          <w:sz w:val="22"/>
        </w:rPr>
        <w:t xml:space="preserve"> ed</w:t>
      </w:r>
      <w:r w:rsidR="00D43EB9" w:rsidRPr="00AB25CE">
        <w:rPr>
          <w:rFonts w:ascii="Times New Roman" w:hAnsi="Times New Roman" w:cs="Times New Roman"/>
          <w:sz w:val="22"/>
        </w:rPr>
        <w:t>.</w:t>
      </w:r>
    </w:p>
    <w:p w14:paraId="24BA763A" w14:textId="77777777" w:rsidR="00E32392" w:rsidRPr="00AB25CE" w:rsidRDefault="00E32392" w:rsidP="00B40687">
      <w:pPr>
        <w:rPr>
          <w:rFonts w:ascii="Times New Roman" w:hAnsi="Times New Roman" w:cs="Times New Roman"/>
          <w:sz w:val="22"/>
        </w:rPr>
      </w:pPr>
      <w:r w:rsidRPr="00AB25CE">
        <w:rPr>
          <w:rFonts w:ascii="Times New Roman" w:hAnsi="Times New Roman" w:cs="Times New Roman"/>
          <w:sz w:val="22"/>
        </w:rPr>
        <w:t xml:space="preserve">c: EU target value. </w:t>
      </w:r>
      <w:r w:rsidR="00E35D2A" w:rsidRPr="00AB25CE">
        <w:rPr>
          <w:rFonts w:ascii="Times New Roman" w:hAnsi="Times New Roman" w:cs="Times New Roman"/>
          <w:sz w:val="22"/>
        </w:rPr>
        <w:t>Air quality in Europe</w:t>
      </w:r>
      <w:r w:rsidR="00C8742E" w:rsidRPr="00AB25CE">
        <w:rPr>
          <w:rFonts w:ascii="Times New Roman" w:hAnsi="Times New Roman" w:cs="Times New Roman"/>
          <w:sz w:val="22"/>
        </w:rPr>
        <w:t>.</w:t>
      </w:r>
      <w:r w:rsidR="00E35D2A" w:rsidRPr="00AB25CE">
        <w:rPr>
          <w:rFonts w:ascii="Times New Roman" w:hAnsi="Times New Roman" w:cs="Times New Roman"/>
          <w:sz w:val="22"/>
        </w:rPr>
        <w:t xml:space="preserve"> 2015</w:t>
      </w:r>
      <w:r w:rsidR="00C8742E" w:rsidRPr="00AB25CE">
        <w:rPr>
          <w:rFonts w:ascii="Times New Roman" w:hAnsi="Times New Roman" w:cs="Times New Roman"/>
          <w:sz w:val="22"/>
        </w:rPr>
        <w:t>.</w:t>
      </w:r>
    </w:p>
    <w:p w14:paraId="205642BC" w14:textId="77777777" w:rsidR="00E35D2A" w:rsidRPr="00AB25CE" w:rsidRDefault="00E35D2A" w:rsidP="00B40687">
      <w:pPr>
        <w:rPr>
          <w:rFonts w:ascii="Times New Roman" w:hAnsi="Times New Roman" w:cs="Times New Roman"/>
        </w:rPr>
      </w:pPr>
      <w:r w:rsidRPr="00AB25CE">
        <w:rPr>
          <w:rFonts w:ascii="Times New Roman" w:hAnsi="Times New Roman" w:cs="Times New Roman"/>
          <w:sz w:val="22"/>
        </w:rPr>
        <w:t xml:space="preserve">d: </w:t>
      </w:r>
      <w:r w:rsidR="00AB164B" w:rsidRPr="00AB25CE">
        <w:rPr>
          <w:rFonts w:ascii="Times New Roman" w:hAnsi="Times New Roman" w:cs="Times New Roman"/>
          <w:sz w:val="22"/>
        </w:rPr>
        <w:t xml:space="preserve">European Union. </w:t>
      </w:r>
      <w:r w:rsidRPr="00AB25CE">
        <w:rPr>
          <w:rFonts w:ascii="Times New Roman" w:hAnsi="Times New Roman" w:cs="Times New Roman"/>
          <w:sz w:val="22"/>
        </w:rPr>
        <w:t>Directive 2004/107/EC relating to arsenic, cadmium, mercury, nickel and polycyclic aromatic hydrocarbons in ambient air</w:t>
      </w:r>
      <w:r w:rsidR="00AB164B" w:rsidRPr="00AB25CE">
        <w:rPr>
          <w:rFonts w:ascii="Times New Roman" w:hAnsi="Times New Roman" w:cs="Times New Roman"/>
          <w:sz w:val="22"/>
        </w:rPr>
        <w:t xml:space="preserve">. Target value of </w:t>
      </w:r>
      <w:r w:rsidR="00C8742E" w:rsidRPr="00AB25CE">
        <w:rPr>
          <w:rFonts w:ascii="Times New Roman" w:hAnsi="Times New Roman" w:cs="Times New Roman"/>
          <w:sz w:val="22"/>
        </w:rPr>
        <w:t>Benzoic</w:t>
      </w:r>
      <w:r w:rsidR="00AB164B" w:rsidRPr="00AB25CE">
        <w:rPr>
          <w:rFonts w:ascii="Times New Roman" w:hAnsi="Times New Roman" w:cs="Times New Roman"/>
          <w:sz w:val="22"/>
        </w:rPr>
        <w:t xml:space="preserve">(a)pyrene of air quality directive. 2004. </w:t>
      </w:r>
      <w:r w:rsidRPr="00AB25CE">
        <w:rPr>
          <w:rFonts w:ascii="Times New Roman" w:hAnsi="Times New Roman" w:cs="Times New Roman"/>
        </w:rPr>
        <w:br w:type="page"/>
      </w:r>
    </w:p>
    <w:p w14:paraId="284AF636" w14:textId="77777777" w:rsidR="00154D05" w:rsidRPr="00AB25CE" w:rsidRDefault="00154D05" w:rsidP="004B7194">
      <w:pPr>
        <w:pStyle w:val="a3"/>
        <w:keepNext/>
        <w:spacing w:line="480" w:lineRule="auto"/>
        <w:rPr>
          <w:rFonts w:ascii="Times New Roman" w:hAnsi="Times New Roman" w:cs="Times New Roman"/>
        </w:rPr>
      </w:pPr>
      <w:r w:rsidRPr="00AB25CE">
        <w:rPr>
          <w:rFonts w:ascii="Times New Roman" w:hAnsi="Times New Roman" w:cs="Times New Roman"/>
        </w:rPr>
        <w:lastRenderedPageBreak/>
        <w:t>Table S</w:t>
      </w:r>
      <w:r w:rsidR="00CB3E74" w:rsidRPr="00AB25CE">
        <w:rPr>
          <w:rFonts w:ascii="Times New Roman" w:hAnsi="Times New Roman" w:cs="Times New Roman"/>
        </w:rPr>
        <w:fldChar w:fldCharType="begin"/>
      </w:r>
      <w:r w:rsidR="00ED783F" w:rsidRPr="00AB25CE">
        <w:rPr>
          <w:rFonts w:ascii="Times New Roman" w:hAnsi="Times New Roman" w:cs="Times New Roman"/>
        </w:rPr>
        <w:instrText xml:space="preserve"> SEQ Table_S \* ARABIC </w:instrText>
      </w:r>
      <w:r w:rsidR="00CB3E74" w:rsidRPr="00AB25CE">
        <w:rPr>
          <w:rFonts w:ascii="Times New Roman" w:hAnsi="Times New Roman" w:cs="Times New Roman"/>
        </w:rPr>
        <w:fldChar w:fldCharType="separate"/>
      </w:r>
      <w:r w:rsidR="00ED783F" w:rsidRPr="00AB25CE">
        <w:rPr>
          <w:rFonts w:ascii="Times New Roman" w:hAnsi="Times New Roman" w:cs="Times New Roman"/>
          <w:noProof/>
        </w:rPr>
        <w:t>4</w:t>
      </w:r>
      <w:r w:rsidR="00CB3E74" w:rsidRPr="00AB25CE">
        <w:rPr>
          <w:rFonts w:ascii="Times New Roman" w:hAnsi="Times New Roman" w:cs="Times New Roman"/>
        </w:rPr>
        <w:fldChar w:fldCharType="end"/>
      </w:r>
      <w:r w:rsidR="00ED783F" w:rsidRPr="00AB25CE">
        <w:rPr>
          <w:rFonts w:ascii="Times New Roman" w:hAnsi="Times New Roman" w:cs="Times New Roman"/>
        </w:rPr>
        <w:t xml:space="preserve"> Measu</w:t>
      </w:r>
      <w:r w:rsidRPr="00AB25CE">
        <w:rPr>
          <w:rFonts w:ascii="Times New Roman" w:hAnsi="Times New Roman" w:cs="Times New Roman"/>
        </w:rPr>
        <w:t xml:space="preserve">red mean concentrations of ambient </w:t>
      </w:r>
      <w:r w:rsidR="00024C2F" w:rsidRPr="00AB25CE">
        <w:rPr>
          <w:rFonts w:ascii="Times New Roman" w:hAnsi="Times New Roman" w:cs="Times New Roman"/>
        </w:rPr>
        <w:t xml:space="preserve">air </w:t>
      </w:r>
      <w:r w:rsidRPr="00AB25CE">
        <w:rPr>
          <w:rFonts w:ascii="Times New Roman" w:hAnsi="Times New Roman" w:cs="Times New Roman"/>
        </w:rPr>
        <w:t>pollutants</w:t>
      </w:r>
    </w:p>
    <w:tbl>
      <w:tblPr>
        <w:tblW w:w="158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"/>
        <w:gridCol w:w="1007"/>
        <w:gridCol w:w="589"/>
        <w:gridCol w:w="589"/>
        <w:gridCol w:w="663"/>
        <w:gridCol w:w="628"/>
        <w:gridCol w:w="662"/>
        <w:gridCol w:w="628"/>
        <w:gridCol w:w="628"/>
        <w:gridCol w:w="628"/>
        <w:gridCol w:w="657"/>
        <w:gridCol w:w="609"/>
        <w:gridCol w:w="624"/>
        <w:gridCol w:w="624"/>
        <w:gridCol w:w="679"/>
        <w:gridCol w:w="611"/>
        <w:gridCol w:w="628"/>
        <w:gridCol w:w="628"/>
        <w:gridCol w:w="599"/>
        <w:gridCol w:w="653"/>
        <w:gridCol w:w="587"/>
        <w:gridCol w:w="588"/>
        <w:gridCol w:w="628"/>
        <w:gridCol w:w="607"/>
      </w:tblGrid>
      <w:tr w:rsidR="00ED783F" w:rsidRPr="00AB25CE" w14:paraId="5E9F738C" w14:textId="77777777" w:rsidTr="00AB25CE">
        <w:trPr>
          <w:trHeight w:val="330"/>
        </w:trPr>
        <w:tc>
          <w:tcPr>
            <w:tcW w:w="1077" w:type="dxa"/>
            <w:vMerge w:val="restart"/>
            <w:shd w:val="clear" w:color="auto" w:fill="auto"/>
            <w:vAlign w:val="center"/>
          </w:tcPr>
          <w:p w14:paraId="5ED43185" w14:textId="77777777" w:rsidR="00ED783F" w:rsidRPr="00AB25CE" w:rsidRDefault="00ED783F" w:rsidP="009D6113">
            <w:pPr>
              <w:widowControl/>
              <w:wordWrap/>
              <w:ind w:right="-57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  <w:r w:rsidR="003A4770"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llutants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0D7CB0D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Reference value</w:t>
            </w:r>
          </w:p>
        </w:tc>
        <w:tc>
          <w:tcPr>
            <w:tcW w:w="3131" w:type="dxa"/>
            <w:gridSpan w:val="5"/>
            <w:shd w:val="clear" w:color="auto" w:fill="auto"/>
            <w:vAlign w:val="center"/>
          </w:tcPr>
          <w:p w14:paraId="0399117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Ulsan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223F77D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Sihwa/Banwol</w:t>
            </w: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 w14:paraId="77E45D3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Chungju/Daesan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0EDA2F4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Gwangyang </w:t>
            </w:r>
            <w:r w:rsidR="005977F9"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ay </w:t>
            </w:r>
            <w:r w:rsidR="001C158D"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rea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35568B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Pohang</w:t>
            </w:r>
          </w:p>
        </w:tc>
      </w:tr>
      <w:tr w:rsidR="00ED783F" w:rsidRPr="00AB25CE" w14:paraId="39B9CC22" w14:textId="77777777" w:rsidTr="00AB25CE">
        <w:trPr>
          <w:trHeight w:val="540"/>
        </w:trPr>
        <w:tc>
          <w:tcPr>
            <w:tcW w:w="1077" w:type="dxa"/>
            <w:vMerge/>
            <w:vAlign w:val="center"/>
          </w:tcPr>
          <w:p w14:paraId="2620A2BE" w14:textId="77777777" w:rsidR="00ED783F" w:rsidRPr="00AB25CE" w:rsidRDefault="00ED783F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7" w:type="dxa"/>
            <w:vMerge/>
            <w:vAlign w:val="center"/>
          </w:tcPr>
          <w:p w14:paraId="4D10278B" w14:textId="77777777" w:rsidR="00ED783F" w:rsidRPr="00AB25CE" w:rsidRDefault="00ED783F" w:rsidP="009D6113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7FC9D52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Hwasan-ri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D02912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Bugok-dong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68785A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Sansan-dong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81FDEB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Sinjung-dong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9B0EEE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Moogu-dong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3C9B94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Choji high</w:t>
            </w:r>
            <w:r w:rsidR="004004E1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BC320A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chool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CD6D7C1" w14:textId="77777777" w:rsidR="00ED783F" w:rsidRPr="00AB25CE" w:rsidRDefault="00ED783F" w:rsidP="004004E1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Choji </w:t>
            </w:r>
            <w:r w:rsidR="00BC320A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="004004E1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ommercial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91FC89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Moojin apartment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35F8C5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Seochon </w:t>
            </w:r>
            <w:r w:rsidR="00BC320A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lementary </w:t>
            </w:r>
            <w:r w:rsidR="00BC320A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chool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3397E1F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Siheun City Hall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C56E77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Dokgot-ri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2BB6FB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Daejuk-ri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7917764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Daesan-eup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4224DE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Taein-dong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312656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Geumho-dong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3C9619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Haesan-dong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0FB1755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Jusam-dong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5EE42E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Myodo-dong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408A2EC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Chungrim-dong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0324AD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Yunil-dong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46EB25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Haedo-dong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5BC73F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Heunghae-eup</w:t>
            </w:r>
          </w:p>
        </w:tc>
      </w:tr>
      <w:tr w:rsidR="00ED783F" w:rsidRPr="00AB25CE" w14:paraId="269B74A9" w14:textId="77777777" w:rsidTr="00AB25CE">
        <w:trPr>
          <w:trHeight w:val="540"/>
        </w:trPr>
        <w:tc>
          <w:tcPr>
            <w:tcW w:w="1077" w:type="dxa"/>
            <w:vMerge/>
            <w:vAlign w:val="center"/>
          </w:tcPr>
          <w:p w14:paraId="27D9026E" w14:textId="77777777" w:rsidR="00ED783F" w:rsidRPr="00AB25CE" w:rsidRDefault="00ED783F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7" w:type="dxa"/>
            <w:vMerge/>
            <w:vAlign w:val="center"/>
          </w:tcPr>
          <w:p w14:paraId="4B3EF3C7" w14:textId="77777777" w:rsidR="00ED783F" w:rsidRPr="00AB25CE" w:rsidRDefault="00ED783F" w:rsidP="009D6113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491AED83" w14:textId="77777777" w:rsidR="00ED783F" w:rsidRPr="00AB25CE" w:rsidRDefault="00ED783F" w:rsidP="00152275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 xml:space="preserve">Onsan </w:t>
            </w:r>
            <w:r w:rsidR="00152275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IC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9169AB9" w14:textId="77777777" w:rsidR="00ED783F" w:rsidRPr="00AB25CE" w:rsidRDefault="00152275" w:rsidP="00152275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Ulsan IC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33A86C5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R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esidential-comercial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7510C0E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R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esidential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B4862C8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R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esidential-control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3026981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N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 xml:space="preserve">ear </w:t>
            </w:r>
            <w:r w:rsidR="00BC320A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r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esidential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E961AFC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N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ear residential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F95F3F7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N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 xml:space="preserve">ear </w:t>
            </w:r>
            <w:r w:rsidR="00BC320A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r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esidential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6BD20FA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N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 xml:space="preserve">ear </w:t>
            </w:r>
            <w:r w:rsidR="00BC320A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r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esidential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40A6CCEB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C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ontrol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1032C1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8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I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ndustrial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77F8B8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8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I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8"/>
                <w:kern w:val="0"/>
                <w:sz w:val="16"/>
                <w:szCs w:val="16"/>
              </w:rPr>
              <w:t>ndustrial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78D862F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R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esidential-control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B617CA8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N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 xml:space="preserve">ear </w:t>
            </w:r>
            <w:r w:rsidR="00BC320A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r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esidential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5F83316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N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 xml:space="preserve">ear </w:t>
            </w:r>
            <w:r w:rsidR="00BC320A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r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esidential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DCCCF25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N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 xml:space="preserve">ear </w:t>
            </w:r>
            <w:r w:rsidR="00BC320A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r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esidential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533BDD2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N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 xml:space="preserve">ear </w:t>
            </w:r>
            <w:r w:rsidR="00BC320A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r</w:t>
            </w:r>
            <w:r w:rsidR="00C464D4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esidential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D05F30A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N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 xml:space="preserve">ear </w:t>
            </w:r>
            <w:r w:rsidR="00BC320A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i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ndustrial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084980A2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I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ndustrial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6D86A99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I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ndustrial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77E1559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R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esidential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B05BFC9" w14:textId="77777777" w:rsidR="00ED783F" w:rsidRPr="00AB25CE" w:rsidRDefault="00FD2674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C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ontrol</w:t>
            </w:r>
          </w:p>
        </w:tc>
      </w:tr>
      <w:tr w:rsidR="00ED783F" w:rsidRPr="00AB25CE" w14:paraId="7E53D021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34D74DF0" w14:textId="77777777" w:rsidR="00ED783F" w:rsidRPr="00AB25CE" w:rsidRDefault="005977F9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ormaldehyde (ppb)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42D5C22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D866DC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2.63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92EE8D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4.49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27A7C07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3.32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98EB9A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3.66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375B05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3.37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4F9A2B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7E3FC0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0497A2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DDF240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6.85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476B51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0E90FE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5.84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DD455B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3.52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9BA68C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F53A23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4.51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684049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4.24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1B09CD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F7F01A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6.25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66E8FE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4.52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4A93418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2.58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E466D4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2.21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EDB195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66791D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1.88</w:t>
            </w:r>
          </w:p>
        </w:tc>
      </w:tr>
      <w:tr w:rsidR="00ED783F" w:rsidRPr="00AB25CE" w14:paraId="2ABBFC38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70648423" w14:textId="77777777" w:rsidR="00ED783F" w:rsidRPr="00AB25CE" w:rsidRDefault="005977F9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cetaldehyde (ppb)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5B2E202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395937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C467D9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2.79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74CE96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CA26B9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1.88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E060D3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934F76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4.54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003114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3.77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0BA2D0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15F334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5.31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2C3EDF7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4.58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0FCCAC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2.84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2BA04E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2.32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74B17E3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2.21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84314F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3.14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0870DD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82A8BA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3.88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33B84D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3.63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D65095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2.95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82466D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78AE35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641074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1.28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7C20EB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1.18</w:t>
            </w:r>
          </w:p>
        </w:tc>
      </w:tr>
      <w:tr w:rsidR="00ED783F" w:rsidRPr="00AB25CE" w14:paraId="52E1B383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08C7B37C" w14:textId="77777777" w:rsidR="00ED783F" w:rsidRPr="00AB25CE" w:rsidRDefault="005977F9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enzene (ppb)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703D45EE" w14:textId="77777777" w:rsidR="00ED783F" w:rsidRPr="00AB25CE" w:rsidRDefault="005977F9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nnual</w:t>
            </w:r>
            <w:r w:rsidR="00935CD5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≤1.57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ppb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9B0A9E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1.25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972F93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1.81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AD01F1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D45298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156925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138978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318F46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F65B4C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BD5964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7BF2128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BDB9DC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8FE74A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0A8EED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BDF18E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8CB203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3A0FD7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622852E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001939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178773E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427718C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DFF31C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226BB0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</w:tr>
      <w:tr w:rsidR="00ED783F" w:rsidRPr="00AB25CE" w14:paraId="64F38050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37B09CCE" w14:textId="77777777" w:rsidR="00ED783F" w:rsidRPr="00AB25CE" w:rsidRDefault="005977F9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thylbenzene (ppb)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D7C5A1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699C4C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1.07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41DFF2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0DD12E6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CED7BE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DB75B5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E38975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C13947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6327BC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9C475F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40EF30D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30ADD3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8940B4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5843D6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D34E77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19FD56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BC9E9D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C1CC3D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6919D5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B4E001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7A65C13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CB1BBB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97BFF0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</w:tr>
      <w:tr w:rsidR="00ED783F" w:rsidRPr="00AB25CE" w14:paraId="39D4B941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6C8E75EB" w14:textId="77777777" w:rsidR="00ED783F" w:rsidRPr="00AB25CE" w:rsidRDefault="00141AC7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V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inyl chloride (ppb)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304EB80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6F791F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2A81A0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5FC7D0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256403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1E9D49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28EA76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5B9443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F7A6FD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72027C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7A2AD0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D48DB5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4D1A03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6FEBED4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8FBD23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FBCF5E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F31876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A24BCD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E6E051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0DC6DE3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21478BC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0C9C95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83E51C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</w:tr>
      <w:tr w:rsidR="00ED783F" w:rsidRPr="00AB25CE" w14:paraId="542E64E1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30D3CAA8" w14:textId="77777777" w:rsidR="00ED783F" w:rsidRPr="00AB25CE" w:rsidRDefault="00ED783F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Trichloroethylene (ppb)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481252E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No safe level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203CA9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67F54F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DECB48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CD73DA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864B42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A60853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3E2DC7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131243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546268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4F418BE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A1A604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6AB3A7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C7B037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64067A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FD5952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FC82CC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D6A6A8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6861C5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11F9A77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1998DA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ADC970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B9A294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D783F" w:rsidRPr="00AB25CE" w14:paraId="6F460C4C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12E0EEA6" w14:textId="77777777" w:rsidR="00ED783F" w:rsidRPr="00AB25CE" w:rsidRDefault="00141AC7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tyrene (ppb)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5A3000CA" w14:textId="77777777" w:rsidR="00ED783F" w:rsidRPr="00AB25CE" w:rsidRDefault="005977F9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W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eekly</w:t>
            </w:r>
            <w:r w:rsidR="00935CD5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≤61.04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ppb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E9B1ED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FFB400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16.68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04D4144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719AE9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F4AF04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8F0BA7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62D7B6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9E4366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306C27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255E1A0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1A5CFC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6DF77A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1BBEB8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14826B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802E21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1A7D35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E635B5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4B2FA6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13E3D2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BBCF04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A5B08A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168746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ED783F" w:rsidRPr="00AB25CE" w14:paraId="74780831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6D52B5FE" w14:textId="77777777" w:rsidR="00ED783F" w:rsidRPr="00AB25CE" w:rsidRDefault="00ED783F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1,3-butadiene (ppb)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191CD12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No definitive conclusions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191879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70B4FF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807CC1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E2C677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88B12E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A6128B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C63FDE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3103F5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15ABDD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313143F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090BF5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1C9CCE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5CB86CC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A31848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8B6FDE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F3730E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35AF6C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3BA6F1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2437DF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244860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9D6D32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17018E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D783F" w:rsidRPr="00AB25CE" w14:paraId="4A190932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3BDF3B82" w14:textId="77777777" w:rsidR="00ED783F" w:rsidRPr="00AB25CE" w:rsidRDefault="00141AC7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henol (ppb)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7DFABFD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79F991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0C0E17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2978C5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AEEEEB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B47F26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22AA3F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8E233F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8F1869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4C6323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N.D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42823C0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44D725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FE65AF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A8FA9B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46F963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7E2D07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36525B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A64192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D25877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03CAD71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7A9842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D4002B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BB42C6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D783F" w:rsidRPr="00AB25CE" w14:paraId="1F83A32F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3D82949D" w14:textId="77777777" w:rsidR="00ED783F" w:rsidRPr="00AB25CE" w:rsidRDefault="00141AC7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ylene </w:t>
            </w:r>
            <w:r w:rsidR="00C464D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(m-, p-) (ppb)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558C0F8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93C3BE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2.29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6D2FDE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1.82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763AA3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584C56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1961C0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6BEB61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D5CD0B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CBF20E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B5EB28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AF4F3F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40004F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58854D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1AFEDA6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E0E775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C04319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7EF85E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AF01DF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8BB92E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1EFEBA6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2D40B94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710F92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132A8D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</w:tr>
      <w:tr w:rsidR="00ED783F" w:rsidRPr="00AB25CE" w14:paraId="79468D10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18181792" w14:textId="77777777" w:rsidR="00ED783F" w:rsidRPr="00AB25CE" w:rsidRDefault="00141AC7" w:rsidP="00C464D4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ylene</w:t>
            </w:r>
            <w:r w:rsidR="00C464D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(o-) (ppb)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F4CF92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7003BF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F086B7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110534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A57C5D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44D133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BE7A7A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116CC9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2B3956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E781E8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4138407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0EE9A2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525A6BF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07ABE6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FE69D0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D21FC5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BD977E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00D8E57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BE7708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18D3C4C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F30E95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2736A2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0BD4D2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ED783F" w:rsidRPr="00AB25CE" w14:paraId="2BBE7FCE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229E973A" w14:textId="77777777" w:rsidR="00ED783F" w:rsidRPr="00AB25CE" w:rsidRDefault="00ED783F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Pb (ng/</w:t>
            </w:r>
            <w:r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391C4731" w14:textId="77777777" w:rsidR="00ED783F" w:rsidRPr="00AB25CE" w:rsidRDefault="005977F9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nnual</w:t>
            </w:r>
            <w:r w:rsidR="00935CD5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≤500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ng/</w:t>
            </w:r>
            <w:r w:rsidR="00ED783F"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E3E25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553.9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D6EFEA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81.3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62BCE0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42.4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98B53A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47.9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114421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33.5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1378CA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23.4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B1C7E0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F1C6AD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48.3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03BF48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46.6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720B5E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24.8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EE8CF3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34.2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A204B2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09ADFE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26.8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08C867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35.7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A0EA1F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39.7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E68BB9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36.4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2F1DD3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37.7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3C11BE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52.2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6258C70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83.8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2D874B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52.6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5037A0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54.4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16C888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33.7</w:t>
            </w:r>
          </w:p>
        </w:tc>
      </w:tr>
      <w:tr w:rsidR="00ED783F" w:rsidRPr="00AB25CE" w14:paraId="63FA6551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4639D6BB" w14:textId="77777777" w:rsidR="00ED783F" w:rsidRPr="00AB25CE" w:rsidRDefault="00ED783F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Ni (ng/</w:t>
            </w:r>
            <w:r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33EF960E" w14:textId="77777777" w:rsidR="00ED783F" w:rsidRPr="00AB25CE" w:rsidRDefault="005977F9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nnual</w:t>
            </w:r>
            <w:r w:rsidR="00935CD5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≤20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ng/</w:t>
            </w:r>
            <w:r w:rsidR="00ED783F"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95C73E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39.3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AD8009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41.8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0B9BBB9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078205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B7D81F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8EF00C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3FC857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99802A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AAF9A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1538DAA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292816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F3B1A7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9.5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9F32F7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170628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F81031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22.5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360D46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12.2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4C1A36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3A759E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25.6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6319DF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26.4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885971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80169E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949818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3.7</w:t>
            </w:r>
          </w:p>
        </w:tc>
      </w:tr>
      <w:tr w:rsidR="00ED783F" w:rsidRPr="00AB25CE" w14:paraId="51C57280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180DAF64" w14:textId="77777777" w:rsidR="00ED783F" w:rsidRPr="00AB25CE" w:rsidRDefault="00ED783F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As (ng/</w:t>
            </w:r>
            <w:r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00E566F" w14:textId="77777777" w:rsidR="00ED783F" w:rsidRPr="00AB25CE" w:rsidRDefault="005977F9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nnual</w:t>
            </w:r>
            <w:r w:rsidR="00935CD5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≤6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ng/</w:t>
            </w:r>
            <w:r w:rsidR="00ED783F"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116C8A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83.3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21B75F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10.2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2898EB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236258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4.5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24BA63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B340F2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735309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E95F55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9F1ADF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17ABF91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805DDF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9DFE6A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636108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324298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D5B471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1C305A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5.7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1BD091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C12E2B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9.8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B90702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4F2A802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C83FE3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EBB47F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</w:t>
            </w:r>
          </w:p>
        </w:tc>
      </w:tr>
      <w:tr w:rsidR="00ED783F" w:rsidRPr="00AB25CE" w14:paraId="317E5DD6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1EC67E2E" w14:textId="77777777" w:rsidR="00ED783F" w:rsidRPr="00AB25CE" w:rsidRDefault="00ED783F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Cd (ng/</w:t>
            </w:r>
            <w:r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3FE370D8" w14:textId="77777777" w:rsidR="00ED783F" w:rsidRPr="00AB25CE" w:rsidRDefault="005977F9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nnual</w:t>
            </w:r>
            <w:r w:rsidR="00935CD5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≤5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ng/</w:t>
            </w:r>
            <w:r w:rsidR="00ED783F"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36CE8E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15.5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42FEF5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DFD950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44AFEC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C1C7B2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BAD216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BE6E93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48D044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0E9B47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40BE0F0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545849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CBDE4E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41C44D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B8A5C6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607A2E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E01365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F8E407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F4C943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07DEBA4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69C12E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C8DDFB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9CD3BD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</w:tr>
      <w:tr w:rsidR="00ED783F" w:rsidRPr="00AB25CE" w14:paraId="68D4933A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57E29855" w14:textId="77777777" w:rsidR="00ED783F" w:rsidRPr="00AB25CE" w:rsidRDefault="00ED783F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Cr (ng/</w:t>
            </w:r>
            <w:r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AFADA8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49F661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35.2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21C0E1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43.3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2954854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A8AE71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DD02A7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5F9A0D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49B7BB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BE61D1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5F777F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1C117F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C045A6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3CEDFD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A82BFF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50BB51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47.4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D2EC99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48.7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6F93D7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9.9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62B8B9C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3BAF6A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19.3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16965BB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115.2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214826B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21.5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800E6C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18.2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5A367D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ED783F" w:rsidRPr="00AB25CE" w14:paraId="43FCE2C0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3E210145" w14:textId="77777777" w:rsidR="00ED783F" w:rsidRPr="00AB25CE" w:rsidRDefault="00ED783F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Mn (ng/</w:t>
            </w:r>
            <w:r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133A8ECF" w14:textId="77777777" w:rsidR="00ED783F" w:rsidRPr="00AB25CE" w:rsidRDefault="001C5CB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nnual</w:t>
            </w:r>
            <w:r w:rsidR="00935CD5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≤150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ng/</w:t>
            </w:r>
            <w:r w:rsidR="00ED783F"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8854D6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153.8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CF736B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185.3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2FB039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53.5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2C4998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50.7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B42D7B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49.5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E5B459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E8AEE8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2EE98E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66D7FB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1C8304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F0B3C9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32.1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2E155D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55.3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AF67E8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19.1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D61EB6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0906B6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54.5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F75A6B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34.9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F8A635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B121A2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48.3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00816B3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564.1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7FFBB16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123.9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5D125F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3A9610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38.3</w:t>
            </w:r>
          </w:p>
        </w:tc>
      </w:tr>
      <w:tr w:rsidR="00ED783F" w:rsidRPr="00AB25CE" w14:paraId="620DE46F" w14:textId="77777777" w:rsidTr="00AB25CE">
        <w:trPr>
          <w:trHeight w:val="540"/>
        </w:trPr>
        <w:tc>
          <w:tcPr>
            <w:tcW w:w="1077" w:type="dxa"/>
            <w:shd w:val="clear" w:color="auto" w:fill="auto"/>
            <w:vAlign w:val="center"/>
          </w:tcPr>
          <w:p w14:paraId="5793AE0D" w14:textId="77777777" w:rsidR="00ED783F" w:rsidRPr="00AB25CE" w:rsidRDefault="00141AC7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ibutyl phthalate (ng/</w:t>
            </w:r>
            <w:r w:rsidR="00ED783F"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5788FB7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D230C4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16.7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49A945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18.6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939052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29.9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B876A3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502403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25.3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265F9A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16.08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D26A7A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12.24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EFB5A0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22.71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BB8E77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10.81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2F950A9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16.95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C4F40B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148.85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D2F6A8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60.27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794D486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82.8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4DF41D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3.07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3ED34A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2.97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E0A1EA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3.14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4546855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4.89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D756B6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2.96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CA6861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110.4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7B721BB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106.6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39EC1C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124.9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C7DD2D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91.3</w:t>
            </w:r>
          </w:p>
        </w:tc>
      </w:tr>
      <w:tr w:rsidR="00ED783F" w:rsidRPr="00AB25CE" w14:paraId="20C5FDE6" w14:textId="77777777" w:rsidTr="00AB25CE">
        <w:trPr>
          <w:trHeight w:val="540"/>
        </w:trPr>
        <w:tc>
          <w:tcPr>
            <w:tcW w:w="1077" w:type="dxa"/>
            <w:shd w:val="clear" w:color="auto" w:fill="auto"/>
            <w:vAlign w:val="center"/>
          </w:tcPr>
          <w:p w14:paraId="4A0152DC" w14:textId="77777777" w:rsidR="00ED783F" w:rsidRPr="00AB25CE" w:rsidRDefault="00141AC7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enzylbutylphthalate (ng/</w:t>
            </w:r>
            <w:r w:rsidR="00ED783F"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FD4A84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4863E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02DE3B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0B85F04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C5F6C8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3D301E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0FD081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62BEF8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2.75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E922A4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86D8E7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1.53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3DFE169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B53F4C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3.11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4A3966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3.47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D88E26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2.97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761ABC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907095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DFF377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2FF7B5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E2A96F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2EF232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50.8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B25693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541293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FD7B19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ED783F" w:rsidRPr="00AB25CE" w14:paraId="6345ACEB" w14:textId="77777777" w:rsidTr="00AB25CE">
        <w:trPr>
          <w:trHeight w:val="737"/>
        </w:trPr>
        <w:tc>
          <w:tcPr>
            <w:tcW w:w="1077" w:type="dxa"/>
            <w:shd w:val="clear" w:color="auto" w:fill="auto"/>
            <w:vAlign w:val="center"/>
          </w:tcPr>
          <w:p w14:paraId="66AA31ED" w14:textId="77777777" w:rsidR="00ED783F" w:rsidRPr="00AB25CE" w:rsidRDefault="00141AC7" w:rsidP="00152275">
            <w:pPr>
              <w:widowControl/>
              <w:wordWrap/>
              <w:ind w:right="-113"/>
              <w:jc w:val="left"/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B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is(2-ethyl</w:t>
            </w:r>
            <w:r w:rsidR="00152275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hexyl) phthalate  (ng/</w:t>
            </w:r>
            <w:r w:rsidR="00ED783F" w:rsidRPr="00AB25C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16"/>
                <w:szCs w:val="16"/>
              </w:rPr>
              <w:t>㎥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A4A34F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BDF398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71.3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DAEE0A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46.2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8ED8D8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109.3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C5B87F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E7B64B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ED2DE5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61.91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AA7F21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61.34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7FF315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76.09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414163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65.64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11A6213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55FD66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169.41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E6FC88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176.63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7672DC5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160.41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F7D291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23.83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F9E258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15.46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111B10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33.46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EC0905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23.4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C6E21A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21.66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80F2CB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224.7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934135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177.5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DD7ECA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296.2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F9E343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168.2</w:t>
            </w:r>
          </w:p>
        </w:tc>
      </w:tr>
      <w:tr w:rsidR="00ED783F" w:rsidRPr="00AB25CE" w14:paraId="3B893BD5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0307A125" w14:textId="77777777" w:rsidR="00ED783F" w:rsidRPr="00AB25CE" w:rsidRDefault="00141AC7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aphthalene (ng/</w:t>
            </w:r>
            <w:r w:rsidR="00ED783F"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56BDBFE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No specific guideline value</w:t>
            </w:r>
            <w:r w:rsidR="00152275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(as low as possible)b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877513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4729A9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BA1923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073D98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76D89D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04E60A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9DF25E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0BD3DE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6FD531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6F69505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3C7E83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CE3E22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832705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20BEF0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EDEA9D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F25F74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E8BD00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4B8A52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6AA40E9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2CFF5B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F1359C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4682CB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</w:tr>
      <w:tr w:rsidR="00ED783F" w:rsidRPr="00AB25CE" w14:paraId="3CEA5A35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1AC926CF" w14:textId="77777777" w:rsidR="00ED783F" w:rsidRPr="00AB25CE" w:rsidRDefault="00141AC7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yren</w:t>
            </w:r>
            <w:r w:rsidR="001C5CB4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(ng/</w:t>
            </w:r>
            <w:r w:rsidR="00ED783F"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vMerge/>
            <w:vAlign w:val="center"/>
          </w:tcPr>
          <w:p w14:paraId="31E2912B" w14:textId="77777777" w:rsidR="00ED783F" w:rsidRPr="00AB25CE" w:rsidRDefault="00ED783F" w:rsidP="009D6113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5BE7DA6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8B2EC6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323E15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289A49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57C461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B98D4C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12744D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A88933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4849E4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EB959A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B0E3D7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215ADE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2A7AD2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5A95A2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CF34BA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CA9165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DCAB99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53E68E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664AAB8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9A406F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4ABAA7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8B7595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</w:tr>
      <w:tr w:rsidR="00ED783F" w:rsidRPr="00AB25CE" w14:paraId="4CD0E279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05937EAC" w14:textId="77777777" w:rsidR="00ED783F" w:rsidRPr="00AB25CE" w:rsidRDefault="00141AC7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luorene (ng/</w:t>
            </w:r>
            <w:r w:rsidR="00ED783F"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vMerge/>
            <w:vAlign w:val="center"/>
          </w:tcPr>
          <w:p w14:paraId="066F30AE" w14:textId="77777777" w:rsidR="00ED783F" w:rsidRPr="00AB25CE" w:rsidRDefault="00ED783F" w:rsidP="009D6113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72AB2C6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BD4015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F43C21D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57AC12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14FECB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23957F6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CF061A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CDEB24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6A6EF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7C2FC867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280CFB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86D2E0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6E549F1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F68D6C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4056A6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ECF31BA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DB39DA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EB353B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09FD46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EA5029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B60F5C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1C0CEF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</w:tr>
      <w:tr w:rsidR="00ED783F" w:rsidRPr="00AB25CE" w14:paraId="2CDD847A" w14:textId="77777777" w:rsidTr="00AB25CE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14:paraId="048D28C2" w14:textId="77777777" w:rsidR="00ED783F" w:rsidRPr="00AB25CE" w:rsidRDefault="00141AC7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henanthrene (ng/</w:t>
            </w:r>
            <w:r w:rsidR="00ED783F" w:rsidRPr="00AB25CE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㎥</w:t>
            </w:r>
            <w:r w:rsidR="00ED783F"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vMerge/>
            <w:vAlign w:val="center"/>
          </w:tcPr>
          <w:p w14:paraId="36614410" w14:textId="77777777" w:rsidR="00ED783F" w:rsidRPr="00AB25CE" w:rsidRDefault="00ED783F" w:rsidP="009D6113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4C7CEC6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F854BE2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7BD0699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9B31231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5CDD03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3BAD0B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0E4B49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0F02D9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910D610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0.32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5F0FB1C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DE05BE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8EEFB6" w14:textId="77777777" w:rsidR="00ED783F" w:rsidRPr="00AB25CE" w:rsidRDefault="00ED783F" w:rsidP="00C464D4">
            <w:pPr>
              <w:widowControl/>
              <w:wordWrap/>
              <w:ind w:left="-57" w:right="-57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E8F00F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F24FA7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8AA89CB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174F84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4F668DB8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C57AD54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3AA12F0E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497071F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0F924B3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101CB35" w14:textId="77777777" w:rsidR="00ED783F" w:rsidRPr="00AB25CE" w:rsidRDefault="00ED783F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B25C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</w:tr>
    </w:tbl>
    <w:p w14:paraId="492FF617" w14:textId="77777777" w:rsidR="00BF780B" w:rsidRPr="00AB25CE" w:rsidRDefault="00BF780B" w:rsidP="00C464D4">
      <w:pPr>
        <w:pStyle w:val="a3"/>
        <w:spacing w:before="60"/>
        <w:rPr>
          <w:rFonts w:ascii="Times New Roman" w:hAnsi="Times New Roman" w:cs="Times New Roman"/>
          <w:b w:val="0"/>
        </w:rPr>
      </w:pPr>
      <w:r w:rsidRPr="00AB25CE">
        <w:rPr>
          <w:rFonts w:ascii="Times New Roman" w:hAnsi="Times New Roman" w:cs="Times New Roman"/>
          <w:b w:val="0"/>
        </w:rPr>
        <w:t xml:space="preserve">a: Attached table of article 2 of Enforcement Decree of the Framework Act on Environmental Policy of Republic of Korea </w:t>
      </w:r>
    </w:p>
    <w:p w14:paraId="5000ABEB" w14:textId="77777777" w:rsidR="00BF780B" w:rsidRPr="00AB25CE" w:rsidRDefault="00BF780B" w:rsidP="00C464D4">
      <w:pPr>
        <w:pStyle w:val="a3"/>
        <w:spacing w:before="60"/>
        <w:rPr>
          <w:rFonts w:ascii="Times New Roman" w:hAnsi="Times New Roman" w:cs="Times New Roman"/>
          <w:b w:val="0"/>
        </w:rPr>
      </w:pPr>
      <w:r w:rsidRPr="00AB25CE">
        <w:rPr>
          <w:rFonts w:ascii="Times New Roman" w:hAnsi="Times New Roman" w:cs="Times New Roman"/>
          <w:b w:val="0"/>
        </w:rPr>
        <w:t>b: Air Quality Guidelines for Europe</w:t>
      </w:r>
      <w:r w:rsidR="00D43EB9" w:rsidRPr="00AB25CE">
        <w:rPr>
          <w:rFonts w:ascii="Times New Roman" w:hAnsi="Times New Roman" w:cs="Times New Roman"/>
          <w:b w:val="0"/>
        </w:rPr>
        <w:t>.</w:t>
      </w:r>
      <w:r w:rsidRPr="00AB25CE">
        <w:rPr>
          <w:rFonts w:ascii="Times New Roman" w:hAnsi="Times New Roman" w:cs="Times New Roman"/>
          <w:b w:val="0"/>
        </w:rPr>
        <w:t xml:space="preserve"> 2nd Ed. </w:t>
      </w:r>
    </w:p>
    <w:p w14:paraId="44D02EDD" w14:textId="77777777" w:rsidR="00154D05" w:rsidRPr="00AB25CE" w:rsidRDefault="00653663" w:rsidP="00C464D4">
      <w:pPr>
        <w:pStyle w:val="a3"/>
        <w:spacing w:before="60"/>
        <w:rPr>
          <w:rFonts w:ascii="Times New Roman" w:hAnsi="Times New Roman" w:cs="Times New Roman"/>
          <w:b w:val="0"/>
        </w:rPr>
      </w:pPr>
      <w:r w:rsidRPr="00AB25CE">
        <w:rPr>
          <w:rFonts w:ascii="Times New Roman" w:hAnsi="Times New Roman" w:cs="Times New Roman"/>
          <w:b w:val="0"/>
        </w:rPr>
        <w:t>c</w:t>
      </w:r>
      <w:r w:rsidR="00BF780B" w:rsidRPr="00AB25CE">
        <w:rPr>
          <w:rFonts w:ascii="Times New Roman" w:hAnsi="Times New Roman" w:cs="Times New Roman"/>
          <w:b w:val="0"/>
        </w:rPr>
        <w:t xml:space="preserve">: </w:t>
      </w:r>
      <w:r w:rsidR="000378C9" w:rsidRPr="00AB25CE">
        <w:rPr>
          <w:rFonts w:ascii="Times New Roman" w:hAnsi="Times New Roman" w:cs="Times New Roman"/>
          <w:b w:val="0"/>
        </w:rPr>
        <w:t xml:space="preserve">European Environmental Agency. </w:t>
      </w:r>
      <w:r w:rsidR="00BF780B" w:rsidRPr="00AB25CE">
        <w:rPr>
          <w:rFonts w:ascii="Times New Roman" w:hAnsi="Times New Roman" w:cs="Times New Roman"/>
          <w:b w:val="0"/>
        </w:rPr>
        <w:t>EU target value. Air quality in Europe. 2015</w:t>
      </w:r>
    </w:p>
    <w:p w14:paraId="01A29B9F" w14:textId="77777777" w:rsidR="00154D05" w:rsidRPr="00AB25CE" w:rsidRDefault="00154D05" w:rsidP="004B7194">
      <w:pPr>
        <w:widowControl/>
        <w:wordWrap/>
        <w:spacing w:line="48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B25CE">
        <w:rPr>
          <w:rFonts w:ascii="Times New Roman" w:hAnsi="Times New Roman" w:cs="Times New Roman"/>
        </w:rPr>
        <w:br w:type="page"/>
      </w:r>
    </w:p>
    <w:p w14:paraId="5638D33D" w14:textId="77777777" w:rsidR="00ED783F" w:rsidRPr="00AB25CE" w:rsidRDefault="00ED783F" w:rsidP="004B7194">
      <w:pPr>
        <w:pStyle w:val="a3"/>
        <w:keepNext/>
        <w:spacing w:line="480" w:lineRule="auto"/>
        <w:rPr>
          <w:rFonts w:ascii="Times New Roman" w:hAnsi="Times New Roman" w:cs="Times New Roman"/>
        </w:rPr>
      </w:pPr>
      <w:r w:rsidRPr="00AB25CE">
        <w:rPr>
          <w:rFonts w:ascii="Times New Roman" w:hAnsi="Times New Roman" w:cs="Times New Roman"/>
        </w:rPr>
        <w:lastRenderedPageBreak/>
        <w:t>Table S</w:t>
      </w:r>
      <w:r w:rsidR="00CB3E74" w:rsidRPr="00AB25CE">
        <w:rPr>
          <w:rFonts w:ascii="Times New Roman" w:hAnsi="Times New Roman" w:cs="Times New Roman"/>
        </w:rPr>
        <w:fldChar w:fldCharType="begin"/>
      </w:r>
      <w:r w:rsidRPr="00AB25CE">
        <w:rPr>
          <w:rFonts w:ascii="Times New Roman" w:hAnsi="Times New Roman" w:cs="Times New Roman"/>
        </w:rPr>
        <w:instrText xml:space="preserve"> SEQ Table_S \* ARABIC </w:instrText>
      </w:r>
      <w:r w:rsidR="00CB3E74" w:rsidRPr="00AB25CE">
        <w:rPr>
          <w:rFonts w:ascii="Times New Roman" w:hAnsi="Times New Roman" w:cs="Times New Roman"/>
        </w:rPr>
        <w:fldChar w:fldCharType="separate"/>
      </w:r>
      <w:r w:rsidRPr="00AB25CE">
        <w:rPr>
          <w:rFonts w:ascii="Times New Roman" w:hAnsi="Times New Roman" w:cs="Times New Roman"/>
          <w:noProof/>
        </w:rPr>
        <w:t>5</w:t>
      </w:r>
      <w:r w:rsidR="00CB3E74" w:rsidRPr="00AB25CE">
        <w:rPr>
          <w:rFonts w:ascii="Times New Roman" w:hAnsi="Times New Roman" w:cs="Times New Roman"/>
        </w:rPr>
        <w:fldChar w:fldCharType="end"/>
      </w:r>
      <w:r w:rsidR="00466E02" w:rsidRPr="00AB25CE">
        <w:rPr>
          <w:rFonts w:ascii="Times New Roman" w:hAnsi="Times New Roman" w:cs="Times New Roman" w:hint="eastAsia"/>
        </w:rPr>
        <w:t xml:space="preserve"> </w:t>
      </w:r>
      <w:r w:rsidR="005B4705" w:rsidRPr="00AB25CE">
        <w:rPr>
          <w:rFonts w:ascii="Times New Roman" w:hAnsi="Times New Roman" w:cs="Times New Roman"/>
        </w:rPr>
        <w:t>Geometric mean c</w:t>
      </w:r>
      <w:r w:rsidR="00466E02" w:rsidRPr="00AB25CE">
        <w:rPr>
          <w:rFonts w:ascii="Times New Roman" w:hAnsi="Times New Roman" w:cs="Times New Roman"/>
        </w:rPr>
        <w:t>oncentrations of exposure biomarkers</w:t>
      </w:r>
      <w:r w:rsidR="005B4705" w:rsidRPr="00AB25CE">
        <w:rPr>
          <w:rFonts w:ascii="Times New Roman" w:hAnsi="Times New Roman" w:cs="Times New Roman"/>
        </w:rPr>
        <w:t xml:space="preserve"> and proportion</w:t>
      </w:r>
      <w:r w:rsidR="00CC1DD5" w:rsidRPr="00AB25CE">
        <w:rPr>
          <w:rFonts w:ascii="Times New Roman" w:hAnsi="Times New Roman" w:cs="Times New Roman"/>
        </w:rPr>
        <w:t xml:space="preserve"> (%)</w:t>
      </w:r>
      <w:r w:rsidR="005B4705" w:rsidRPr="00AB25CE">
        <w:rPr>
          <w:rFonts w:ascii="Times New Roman" w:hAnsi="Times New Roman" w:cs="Times New Roman"/>
        </w:rPr>
        <w:t xml:space="preserve"> of participants with </w:t>
      </w:r>
      <w:r w:rsidR="003B45D2" w:rsidRPr="00AB25CE">
        <w:rPr>
          <w:rFonts w:ascii="Times New Roman" w:hAnsi="Times New Roman" w:cs="Times New Roman"/>
        </w:rPr>
        <w:t xml:space="preserve">absorbed pollutant </w:t>
      </w:r>
      <w:r w:rsidR="005B4705" w:rsidRPr="00AB25CE">
        <w:rPr>
          <w:rFonts w:ascii="Times New Roman" w:hAnsi="Times New Roman" w:cs="Times New Roman"/>
        </w:rPr>
        <w:t xml:space="preserve">concentration higher than </w:t>
      </w:r>
      <w:r w:rsidR="003B45D2" w:rsidRPr="00AB25CE">
        <w:rPr>
          <w:rFonts w:ascii="Times New Roman" w:hAnsi="Times New Roman" w:cs="Times New Roman"/>
        </w:rPr>
        <w:t xml:space="preserve">the </w:t>
      </w:r>
      <w:r w:rsidR="005B4705" w:rsidRPr="00AB25CE">
        <w:rPr>
          <w:rFonts w:ascii="Times New Roman" w:hAnsi="Times New Roman" w:cs="Times New Roman"/>
        </w:rPr>
        <w:t>reference value</w:t>
      </w:r>
    </w:p>
    <w:tbl>
      <w:tblPr>
        <w:tblW w:w="157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1053"/>
        <w:gridCol w:w="874"/>
        <w:gridCol w:w="746"/>
        <w:gridCol w:w="874"/>
        <w:gridCol w:w="746"/>
        <w:gridCol w:w="874"/>
        <w:gridCol w:w="797"/>
        <w:gridCol w:w="874"/>
        <w:gridCol w:w="746"/>
        <w:gridCol w:w="874"/>
        <w:gridCol w:w="746"/>
        <w:gridCol w:w="874"/>
        <w:gridCol w:w="856"/>
        <w:gridCol w:w="874"/>
        <w:gridCol w:w="797"/>
        <w:gridCol w:w="874"/>
        <w:gridCol w:w="748"/>
      </w:tblGrid>
      <w:tr w:rsidR="005B4705" w:rsidRPr="00AB25CE" w14:paraId="3BA4E882" w14:textId="77777777" w:rsidTr="00AB25CE">
        <w:trPr>
          <w:trHeight w:val="397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14:paraId="5D0CB901" w14:textId="77777777" w:rsidR="00000455" w:rsidRPr="00AB25CE" w:rsidRDefault="00000455" w:rsidP="009D6113">
            <w:pPr>
              <w:widowControl/>
              <w:wordWrap/>
              <w:ind w:right="-57"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Pollutants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14:paraId="4C224B9B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kern w:val="0"/>
                <w:sz w:val="20"/>
                <w:szCs w:val="20"/>
              </w:rPr>
              <w:t xml:space="preserve">Reference </w:t>
            </w:r>
            <w:r w:rsidR="001C158D" w:rsidRPr="00AB25CE">
              <w:rPr>
                <w:rFonts w:ascii="Times New Roman" w:eastAsia="맑은 고딕" w:hAnsi="Times New Roman" w:cs="Times New Roman"/>
                <w:b/>
                <w:bCs/>
                <w:kern w:val="0"/>
                <w:sz w:val="20"/>
                <w:szCs w:val="20"/>
              </w:rPr>
              <w:t>v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kern w:val="0"/>
                <w:sz w:val="20"/>
                <w:szCs w:val="20"/>
              </w:rPr>
              <w:t>alue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5ABB56E5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  <w:t>Ulsan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14:paraId="60016402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  <w:t>Sihwa/Banwol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3066923F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  <w:t>Chungju/Daesan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14:paraId="6A05357A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  <w:t xml:space="preserve">Gwangyang </w:t>
            </w:r>
            <w:r w:rsidR="00935CD5" w:rsidRPr="00AB25CE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  <w:t>B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  <w:t xml:space="preserve">ay </w:t>
            </w:r>
            <w:r w:rsidR="001C158D" w:rsidRPr="00AB25CE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  <w:t>a</w:t>
            </w:r>
            <w:r w:rsidRPr="00AB25CE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  <w:t>rea</w:t>
            </w:r>
          </w:p>
        </w:tc>
        <w:tc>
          <w:tcPr>
            <w:tcW w:w="1622" w:type="dxa"/>
            <w:gridSpan w:val="2"/>
            <w:vMerge w:val="restart"/>
            <w:shd w:val="clear" w:color="auto" w:fill="auto"/>
            <w:vAlign w:val="center"/>
          </w:tcPr>
          <w:p w14:paraId="64E18B2B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  <w:t>Pohang</w:t>
            </w:r>
          </w:p>
        </w:tc>
      </w:tr>
      <w:tr w:rsidR="005B4705" w:rsidRPr="00AB25CE" w14:paraId="18D7C5A1" w14:textId="77777777" w:rsidTr="00AB25CE">
        <w:trPr>
          <w:trHeight w:val="397"/>
        </w:trPr>
        <w:tc>
          <w:tcPr>
            <w:tcW w:w="1517" w:type="dxa"/>
            <w:vMerge/>
            <w:vAlign w:val="center"/>
          </w:tcPr>
          <w:p w14:paraId="40788EAE" w14:textId="77777777" w:rsidR="00000455" w:rsidRPr="00AB25CE" w:rsidRDefault="00000455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14:paraId="6C067FAD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505D0137" w14:textId="77777777" w:rsidR="00000455" w:rsidRPr="00AB25CE" w:rsidRDefault="00000455" w:rsidP="009D6113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B046E14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  <w:t>Siheung-si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13FFB99A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  <w:t>Ansan-si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4801599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  <w:t>Chungju-si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0C96174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  <w:t>Seosan-si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58AC74EF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  <w:t>Gwangyang-si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6B0ECDD6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  <w:t>Yeosu-si</w:t>
            </w:r>
          </w:p>
        </w:tc>
        <w:tc>
          <w:tcPr>
            <w:tcW w:w="1622" w:type="dxa"/>
            <w:gridSpan w:val="2"/>
            <w:vMerge/>
            <w:vAlign w:val="center"/>
          </w:tcPr>
          <w:p w14:paraId="31FB82DA" w14:textId="77777777" w:rsidR="00000455" w:rsidRPr="00AB25CE" w:rsidRDefault="00000455" w:rsidP="009D6113">
            <w:pPr>
              <w:widowControl/>
              <w:wordWrap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20"/>
              </w:rPr>
            </w:pPr>
          </w:p>
        </w:tc>
      </w:tr>
      <w:tr w:rsidR="005B4705" w:rsidRPr="00AB25CE" w14:paraId="32785730" w14:textId="77777777" w:rsidTr="00AB25CE">
        <w:trPr>
          <w:trHeight w:val="397"/>
        </w:trPr>
        <w:tc>
          <w:tcPr>
            <w:tcW w:w="1517" w:type="dxa"/>
            <w:vMerge/>
            <w:vAlign w:val="center"/>
          </w:tcPr>
          <w:p w14:paraId="28C58290" w14:textId="77777777" w:rsidR="00000455" w:rsidRPr="00AB25CE" w:rsidRDefault="00000455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14:paraId="3C2E9652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249909E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Exposure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B3DEC85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Control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1A76C1A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Exposure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EEB0DB8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Control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A7A1161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Exposure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7F97F4A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Control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9953DE8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Exposure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D74C938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Control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4583E4F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Exposure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85B5C26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Control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3EB1CF5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Exposure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DC2C649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Control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43DABD8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Exposure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CF668B2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Control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41B255E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Exposure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075638A" w14:textId="77777777" w:rsidR="00000455" w:rsidRPr="00AB25CE" w:rsidRDefault="00000455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18"/>
                <w:szCs w:val="20"/>
              </w:rPr>
              <w:t>Control</w:t>
            </w:r>
          </w:p>
        </w:tc>
      </w:tr>
      <w:tr w:rsidR="005B4705" w:rsidRPr="00AB25CE" w14:paraId="4860AAC6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4DB58CCD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Blood Pb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/dL)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8E77AF0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1.94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3641EE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2.27* (64.0)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3027C5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1.96 (50.2)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168787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1.92* (52.3)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FE2077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1.68 (39.3)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D44DD2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1.94 (51.0)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5E5369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1.89 (53.9)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56B869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1.50* (31.6)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916F28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1.36 (23.0)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062C3D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1.81 (46.3)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7FFDBA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1.73 (39.0)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D9B947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1.92 (52.3)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49BE64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1.9 (48.3)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BDF444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1.7 (40.6)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F4C5BD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1.77 (42.9)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F6C62C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1.80* (47.2)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C1763E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1.61 (36.4)</w:t>
            </w:r>
          </w:p>
        </w:tc>
      </w:tr>
      <w:tr w:rsidR="005B4705" w:rsidRPr="00AB25CE" w14:paraId="5B48C9D3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3F84528F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Cd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2600F9D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0.5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A43E7C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0.93* (78.0)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A20A7A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0.75 (73.3)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1CC4EA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0.74 (70.4)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5F2B4E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0.7 (70.8)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B1330B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0.78 (73.0)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A41207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0.79 (73.5)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F88623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0.61 (64.0)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E2C5C5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0.61 (62.6)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6DECAA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1.61 (93.2)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C11FF4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1.4 (90.2)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97A214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0.88* (76.7)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D5B714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0.73 (66.7)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8151AB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0.93 (75.3)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CADBBB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0.89 (76.0)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008076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1.39 (85.1)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F1171D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1.52 (86.6)</w:t>
            </w:r>
          </w:p>
        </w:tc>
      </w:tr>
      <w:tr w:rsidR="005B4705" w:rsidRPr="00AB25CE" w14:paraId="5485E233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12738E94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Hg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6317EF5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3E069D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0.65* (65.0)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34A8D5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0.57 (58.9)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E1E249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0.42 (42.3)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56DAB3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0.39 (38.7)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B4E1CF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0.42 (41.2)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EBA34B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0.47 (50.8)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885AD3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0.4 (38.6)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B531B8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0.47* (47.9)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E53F03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0.46 (50.5)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534716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0.38 (40.2)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7F0934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0.42 (40.7)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34EF07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0.37 (35.1)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66C181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0.37 (36.3)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BE504C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0.53* (54.2)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BF5C2C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1.01 (75.2)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E3F114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1.04 (76.6)</w:t>
            </w:r>
          </w:p>
        </w:tc>
      </w:tr>
      <w:tr w:rsidR="005B4705" w:rsidRPr="00AB25CE" w14:paraId="4BD31D98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2F439479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PGA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EA3A68B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739125C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203.6* (46.2)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3825AE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168.9 (39.9)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AE5C64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219.7* (54.6)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BF374E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189.8 (44.3)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5D8416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232.4 (59.1)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4518F3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280.6 (56.6)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7EF19E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168.1 (40.1)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AC26BB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168.3 (36.6)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FAC3F4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175.2 (37.2)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E0445C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161.3 (40.2)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4F6E6D2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205.8* (51.4)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F01F13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146.2 (46.9)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88F864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212.4 (54.9)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51E12B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223.3 (60.9)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DC13C5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246 (55.2)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935B0F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323.2* (61.6)</w:t>
            </w:r>
          </w:p>
        </w:tc>
      </w:tr>
      <w:tr w:rsidR="005B4705" w:rsidRPr="00AB25CE" w14:paraId="4E11CD32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7D232196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t,t-MA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7CC81BC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81.2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B99E81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37.6* (25.3)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A693ED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30.9 (15.3)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29D072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56.9 (32.9)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D27B0A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59.8 (32.5)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6B1599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56.4 (32.0)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CC8304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75.5* (45.6)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6F210C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49.3 (28.6)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F7B7AF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50.5 (23.4)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F291E2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41.6* (19.7)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777E3B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34.2 (14.7)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D67BA0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68.3 (41.4)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F584A2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85.8* (52.2)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921893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60.3 (36.5)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699F50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56.1 (35.6)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B59AC2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54.6 (35.3)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A2F927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68.0* (45.1)</w:t>
            </w:r>
          </w:p>
        </w:tc>
      </w:tr>
      <w:tr w:rsidR="005B4705" w:rsidRPr="00AB25CE" w14:paraId="5DC83513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1BF9D055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MHA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9BA0633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318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08CAAA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412.1 (59.2)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F7B46CC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446.9 (58.4)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757C53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400.1 (60.2)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D34D4C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442.5 (61.1)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ED3800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390.3 (58.8)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2E36D2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471 (63.2)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9DE43B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278.4* (39.2)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ED863D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235.8 (33.8)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E7B67A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296.4 (45.2)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F445A1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236 (37.5)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C4212A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358.7 (57.2)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DD3789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443.7* (65.9)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4C75CA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357.3 (58.9)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F3B4EC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391.5 (58.6)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14A4B1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245.9 (36.6)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A30660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242.8 (38.7)</w:t>
            </w:r>
          </w:p>
        </w:tc>
      </w:tr>
      <w:tr w:rsidR="005B4705" w:rsidRPr="00AB25CE" w14:paraId="1B7A76C1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64A8FBC2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m-MHA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1CF23DC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29F755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94.0* ( - 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A65F40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71.9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44EC34C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156.7 ( - 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CA71B0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140.5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1C54612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177.8 ( - 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81DE88C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194.8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E6F0BB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110.9* ( - 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5204E0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89.6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35F573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111.6 ( - 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BA2851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91.7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4D7C91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155 ( - 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549A6F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211.4*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596E2A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103 ( - 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8826F8C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158.6*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EFE14F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142.4* ( - 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477300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113.9 ( - )</w:t>
            </w:r>
          </w:p>
        </w:tc>
      </w:tr>
      <w:tr w:rsidR="005B4705" w:rsidRPr="00AB25CE" w14:paraId="3CCBEA0B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442A877B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p-MHA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E9C4A75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CE13D0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77.1* ( - 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7EE025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64.6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0DBA4A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72.7 ( - 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5499D7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71.2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42A108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58.9 ( - 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CC8FD62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84.1*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5AD797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65.1 ( - 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B1A5E9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57.1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DAAB65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74.6 ( - 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92132F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59.3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9AC289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57.9 ( - 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C9DBE9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66.1*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AA54DE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66.7 ( - 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2AA161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75.1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1E70A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71.9 ( - 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4D3CF7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66.3 ( - )</w:t>
            </w:r>
          </w:p>
        </w:tc>
      </w:tr>
      <w:tr w:rsidR="005B4705" w:rsidRPr="00AB25CE" w14:paraId="17A04B96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75DE7698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o-MHA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27893CF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6CB704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61.8* ( - 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59FF67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47.5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4BE16E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79.8 ( - 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B82860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94.1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95D4F2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67.6 ( - 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BB362D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87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BE4993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58.1 ( - 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BD7BB2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47.7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E33F35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62.9 ( - 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A0BAD6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52.2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D08C70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73.4 ( - 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4C8134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79.0*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A97C25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57 ( - 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B0744A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73.7* ( -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0E13AE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22.1 ( - 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B9D2BA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15 ( - )</w:t>
            </w:r>
          </w:p>
        </w:tc>
      </w:tr>
      <w:tr w:rsidR="005B4705" w:rsidRPr="00AB25CE" w14:paraId="0792D7F9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7B806985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HA (mg/g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85CFDB8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27E2C9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182.3 (56.7)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D82B31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184.1 (56.2)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A1E5A5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184.9 (55.5)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97CB0B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183.5 (55.6)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F94590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180.9 (53.3)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9279D9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229.6* (65.4)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FD540A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149.6 (51.4)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31D691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160.8 (50.0)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A55297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199.1 (56.7)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025789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185.1 (58.8)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89094C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184.2 (60.1)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DA827D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172.4 (53.1)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70CB6D2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182.6 (57.6)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DCE892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181.7 (56.7)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770887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174.4 (56.2)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301B4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200.2* (62.2)</w:t>
            </w:r>
          </w:p>
        </w:tc>
      </w:tr>
      <w:tr w:rsidR="005B4705" w:rsidRPr="00AB25CE" w14:paraId="19F558BD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27741DE3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MA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CAB4A4F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210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24E7F0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177.1* (37.6)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86D2B6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137.3 (26.3)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F27F1A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212.2 (51.7)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A6E739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201.1 (47.7)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A54BB6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211.5 (49.9)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FA7031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199.8 (48.9)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52E4F9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207.7* (46.5)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CAF28B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166.7 (34.1)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6B9F9C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223.5 (44.0)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7B0267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233.6 (50.0)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BBFFDD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210.5 (50.2)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F7A08C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283.6* (66.2)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7B0AFA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240.4 (58.0)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04FC4A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269.4* (66.7)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F3827D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234.7 (52.1)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85D2F8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235.9 (48.8)</w:t>
            </w:r>
          </w:p>
        </w:tc>
      </w:tr>
      <w:tr w:rsidR="005B4705" w:rsidRPr="00AB25CE" w14:paraId="31D4553C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745A0673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lastRenderedPageBreak/>
              <w:t>Urinary 1-OHP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CB66808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0.2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CC1D74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0.10* (33.1)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36D30A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0.07 (23.2)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EF0AA1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0.16 (41.3)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1BB424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0.23* (51.9)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7EB520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0.12 (42.0)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B77A8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0.28* (48.1)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EE4D46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0.11 (29.6)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BB640B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0.12 (32.4)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9DCEA7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0.12* (29.3)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B1BD67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0.08 (13.9)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5FF30A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0.17 (40.8)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9FB458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0.15 (40.4)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7A6F60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0.14 (40.9)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B38536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0.17* (44.2)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AE4D52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0.20* (52.4)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7D3579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0.15 (43.2)</w:t>
            </w:r>
          </w:p>
        </w:tc>
      </w:tr>
      <w:tr w:rsidR="005B4705" w:rsidRPr="00AB25CE" w14:paraId="570E7C94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39D6B1AB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2-naphthol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C6AC2E9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3.07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6C4640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3.0* (49.0)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73E0BE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1.4 (28.6)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25C637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 (39.1)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D60499C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2.2 (36.5)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1F4B1C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2.4 (39.7)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355E4E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1.9 (40.7)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13C680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2.4 (39.4)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56FF87C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2.5 (39.3)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39C975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2.6 (37.2)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967E7A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2.2 (30.9)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2300C0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6.6* (76.9)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84B22A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4.5 (67.5)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57CD83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7.3 (82.6)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17F0892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7.9 (79.9)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178C66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3.6 (54.5)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15FE63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3.8 (54.3)</w:t>
            </w:r>
          </w:p>
        </w:tc>
      </w:tr>
      <w:tr w:rsidR="005B4705" w:rsidRPr="00AB25CE" w14:paraId="20218FF1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61CE1BFF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2-HF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B14EFF6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0.37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D46808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0.27* (41.8)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4BE159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0.14 (32.5)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B4FD59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0.23 (41.1)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0C1EC7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0.47* (63.6)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A99F05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0.17 (33.1)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EA71D2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0.30* (47.3)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C15C392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0.25 (40.3)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9FC9B9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0.23 (38.4)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AEAE5A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0.28 (42.3)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079D93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0.35 (47.9)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D8E014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0.36* (57.6)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BD29CA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0.14 (37.0)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9CFEF6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0.31 (50.8)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91F581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0.37 (56.7)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283744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0.27 (40.2)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81170D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0.26 (43.4)</w:t>
            </w:r>
          </w:p>
        </w:tc>
      </w:tr>
      <w:tr w:rsidR="005B4705" w:rsidRPr="00AB25CE" w14:paraId="1B6D4FA8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429BD9BF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1-HPH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FFD50BC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40F2472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0.10* (40.6)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3F615D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0.06 (24.3)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2B0863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0.09 (46.5)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919ACC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0.09 (41.2)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906C62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0.07 (38.1)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3ECD84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0.13* (51.7)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031FD6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0.07 (29.4)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8D40C1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0.07 (33.1)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9E007B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 (42.0)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2943B3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0.08 (37.0)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BB0B38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0.12 (50.2)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4E452C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0.09 (53.9)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6497FF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0.11 (49.0)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CBF7D2C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0.1 (46.8)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931FBA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0.09* (44.5)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D8FA9A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0.08 (34.6)</w:t>
            </w:r>
          </w:p>
        </w:tc>
      </w:tr>
      <w:tr w:rsidR="005B4705" w:rsidRPr="00AB25CE" w14:paraId="0D11B0AD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4B959288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MnBP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4235594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32.4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A96F75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20.6 (28.4)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C9C9A8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20.3 (26.7)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EE01A0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14.6* (40.5)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653969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9.1 (33.9)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FC44DF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5.2 (18.7)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8EE9D1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25.1* (42.6)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50C8DC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25.4 (40.7)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DA9291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23.4 (30.3)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D9B6BE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26.1* (39.3)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E86FDB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19.1 (32.4)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BC13BC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29.3 (45.8)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F1F7F1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25.8 (35.5)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65B4C8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27 (40.4)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792BEB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39.3* (61.9)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3AB41C2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28.6 (43.5)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C0669B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42.1* (61.8)</w:t>
            </w:r>
          </w:p>
        </w:tc>
      </w:tr>
      <w:tr w:rsidR="005B4705" w:rsidRPr="00AB25CE" w14:paraId="0FD0AD26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7AB39C9C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MBzP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78BFC9D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3.73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066FB4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2.03 (32.9)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9C2063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1.95 (30.2)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37553C2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1.22* (19.7)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71B02F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0.86 (16.7)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4E384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0.68 (10.9)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DD2584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1.85* (30.9)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99297F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3.51* (50.0)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7DD446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2.6 (43.4)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E95596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3.34* (47.0)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293197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2.49 (35.3)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04580D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7.26* (80.6)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56B927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6.16 (70.2)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ADDD29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5.48 (75.2)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AE4C70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6.11 (77.6)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5B3CE7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2.56 (39.7)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E04F8FC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4.04* (55.1)</w:t>
            </w:r>
          </w:p>
        </w:tc>
      </w:tr>
      <w:tr w:rsidR="005B4705" w:rsidRPr="00AB25CE" w14:paraId="125DFFC0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538F36DD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20"/>
                <w:szCs w:val="20"/>
              </w:rPr>
              <w:t>Urinary MEOHP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8388EA2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16.7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CC4A83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8.9* (21.0)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F76AEE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8 (17.1)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721D60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6.1* (24.2)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81C7DCC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3.9 (13.8)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812B7E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2.8 (12.8)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124F22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11.0* (29.4)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169A91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11.4 (29.1)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D88ADAC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10.3 (24.8)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F7B82E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11.9* (29.5)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05A264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8.6 (17.6)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D7B080C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18.5 (52.9)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3F08C2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17.3 (44.7)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E3E6FB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15.9 (51.5)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C4FAED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18.3* (61.3)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7F4652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11.1 (27.5)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5D8345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17.8* (49.2)</w:t>
            </w:r>
          </w:p>
        </w:tc>
      </w:tr>
      <w:tr w:rsidR="005B4705" w:rsidRPr="00AB25CE" w14:paraId="26B6EFDD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3B29170E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pacing w:val="-4"/>
                <w:kern w:val="0"/>
                <w:sz w:val="20"/>
                <w:szCs w:val="20"/>
              </w:rPr>
              <w:t xml:space="preserve">Urinary MEHHP 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26657AB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24.2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B3DFDF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14.9* (23.7)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4447AB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13 (16.7)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225A39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10.6* (32.4)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901A62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 (20.7)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F501F4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4.7 (16.6)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FCBC879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18.3* (36.8)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7D684D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18.1 (33.5)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BB37032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16.7 (26.9)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DE3EF3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20.5* (37.6)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C5C6AD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13.4 (17.6)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07BA8DA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26.6 (53.2)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309788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26.1 (47.8)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D60C76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25.3 (55.9)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4CD97E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28.7* (63.9)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E492D4B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16.9 (28.8)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85B6ED0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25.7* (52.5)</w:t>
            </w:r>
          </w:p>
        </w:tc>
      </w:tr>
      <w:tr w:rsidR="005B4705" w:rsidRPr="00AB25CE" w14:paraId="2419C52D" w14:textId="77777777" w:rsidTr="00AB25CE">
        <w:trPr>
          <w:trHeight w:val="794"/>
        </w:trPr>
        <w:tc>
          <w:tcPr>
            <w:tcW w:w="1517" w:type="dxa"/>
            <w:shd w:val="clear" w:color="auto" w:fill="auto"/>
            <w:vAlign w:val="center"/>
          </w:tcPr>
          <w:p w14:paraId="531CC401" w14:textId="77777777" w:rsidR="00EC3E74" w:rsidRPr="00AB25CE" w:rsidRDefault="00EC3E74" w:rsidP="009D6113">
            <w:pPr>
              <w:widowControl/>
              <w:wordWrap/>
              <w:ind w:right="-57"/>
              <w:jc w:val="left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Urinary MECPP (</w:t>
            </w:r>
            <w:r w:rsidRPr="00AB25CE">
              <w:rPr>
                <w:rFonts w:ascii="바탕" w:eastAsia="바탕" w:hAnsi="바탕" w:cs="바탕" w:hint="eastAsia"/>
                <w:kern w:val="0"/>
                <w:sz w:val="20"/>
                <w:szCs w:val="20"/>
              </w:rPr>
              <w:t>㎍</w:t>
            </w: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/g Cr)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1984896" w14:textId="77777777" w:rsidR="00EC3E74" w:rsidRPr="00AB25CE" w:rsidRDefault="00EC3E74" w:rsidP="009D6113">
            <w:pPr>
              <w:widowControl/>
              <w:wordWrap/>
              <w:jc w:val="center"/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kern w:val="0"/>
                <w:sz w:val="20"/>
                <w:szCs w:val="20"/>
              </w:rPr>
              <w:t>27.1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A255D6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16.7* (28.6)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67C6FF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15.2 (19.9)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EE017C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7.6* (25.1)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5FCAD85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6 (20.1)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9998FB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3.9 (13.1)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32A8B56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20.0* (38.3)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2303CC1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21.5* (36.4)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F97A223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18.8 (24.1)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733F37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22.9* (33.2)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F0F81B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15.3 (18.6)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0EFCB0D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29.2 (50.5)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A4DAACF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29.2 (50.4)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09E8F0E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24.4 (47.0)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DE2ED57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29.0* (54.4)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5B819F8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19.3 (30.2)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2C90034" w14:textId="77777777" w:rsidR="00EC3E74" w:rsidRPr="00AB25CE" w:rsidRDefault="00EC3E74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AB25CE">
              <w:rPr>
                <w:rFonts w:ascii="Times New Roman" w:eastAsia="맑은 고딕" w:hAnsi="Times New Roman" w:cs="Times New Roman"/>
                <w:sz w:val="20"/>
                <w:szCs w:val="20"/>
              </w:rPr>
              <w:t>26.5* (49.1)</w:t>
            </w:r>
          </w:p>
        </w:tc>
      </w:tr>
    </w:tbl>
    <w:p w14:paraId="0BAE139C" w14:textId="46A4CD7A" w:rsidR="00154D05" w:rsidRPr="00AB25CE" w:rsidRDefault="00D63C93" w:rsidP="009D6113">
      <w:pPr>
        <w:spacing w:before="60"/>
        <w:rPr>
          <w:rFonts w:ascii="Times New Roman" w:hAnsi="Times New Roman" w:cs="Times New Roman"/>
          <w:sz w:val="22"/>
        </w:rPr>
      </w:pPr>
      <w:r w:rsidRPr="00AB25CE">
        <w:rPr>
          <w:rFonts w:ascii="Times New Roman" w:hAnsi="Times New Roman" w:cs="Times New Roman"/>
          <w:sz w:val="22"/>
        </w:rPr>
        <w:t>*</w:t>
      </w:r>
      <w:r w:rsidR="00DF0C1C">
        <w:rPr>
          <w:rFonts w:ascii="Times New Roman" w:hAnsi="Times New Roman" w:cs="Times New Roman"/>
          <w:sz w:val="22"/>
        </w:rPr>
        <w:t>P</w:t>
      </w:r>
      <w:bookmarkStart w:id="0" w:name="_GoBack"/>
      <w:bookmarkEnd w:id="0"/>
      <w:r w:rsidRPr="00AB25CE">
        <w:rPr>
          <w:rFonts w:ascii="Times New Roman" w:hAnsi="Times New Roman" w:cs="Times New Roman"/>
          <w:sz w:val="22"/>
        </w:rPr>
        <w:t xml:space="preserve">&lt;0.05 and sample geometric mean was higher than </w:t>
      </w:r>
      <w:r w:rsidR="00DF0C1C">
        <w:rPr>
          <w:rFonts w:ascii="Times New Roman" w:hAnsi="Times New Roman" w:cs="Times New Roman"/>
          <w:sz w:val="22"/>
        </w:rPr>
        <w:t>control</w:t>
      </w:r>
      <w:r w:rsidRPr="00AB25CE">
        <w:rPr>
          <w:rFonts w:ascii="Times New Roman" w:hAnsi="Times New Roman" w:cs="Times New Roman"/>
          <w:sz w:val="22"/>
        </w:rPr>
        <w:t xml:space="preserve"> group. </w:t>
      </w:r>
      <w:r w:rsidR="00642026" w:rsidRPr="00AB25CE">
        <w:rPr>
          <w:rFonts w:ascii="Times New Roman" w:hAnsi="Times New Roman" w:cs="Times New Roman"/>
          <w:sz w:val="22"/>
        </w:rPr>
        <w:t>P</w:t>
      </w:r>
      <w:r w:rsidRPr="00AB25CE">
        <w:rPr>
          <w:rFonts w:ascii="Times New Roman" w:hAnsi="Times New Roman" w:cs="Times New Roman"/>
          <w:sz w:val="22"/>
        </w:rPr>
        <w:t>-value was calculated using Wilcoxon rank-sum test.</w:t>
      </w:r>
    </w:p>
    <w:p w14:paraId="30330D5B" w14:textId="77777777" w:rsidR="00D63C93" w:rsidRPr="00AB25CE" w:rsidRDefault="00D63C93" w:rsidP="009D6113">
      <w:pPr>
        <w:spacing w:before="60"/>
        <w:rPr>
          <w:rFonts w:ascii="Times New Roman" w:hAnsi="Times New Roman" w:cs="Times New Roman"/>
          <w:sz w:val="22"/>
        </w:rPr>
      </w:pPr>
      <w:r w:rsidRPr="00AB25CE">
        <w:rPr>
          <w:rFonts w:ascii="Times New Roman" w:hAnsi="Times New Roman" w:cs="Times New Roman"/>
          <w:sz w:val="22"/>
        </w:rPr>
        <w:t>a: Geometric means from the 2</w:t>
      </w:r>
      <w:r w:rsidRPr="00AB25CE">
        <w:rPr>
          <w:rFonts w:ascii="Times New Roman" w:hAnsi="Times New Roman" w:cs="Times New Roman"/>
          <w:sz w:val="22"/>
          <w:vertAlign w:val="superscript"/>
        </w:rPr>
        <w:t>nd</w:t>
      </w:r>
      <w:r w:rsidRPr="00AB25CE">
        <w:rPr>
          <w:rFonts w:ascii="Times New Roman" w:hAnsi="Times New Roman" w:cs="Times New Roman"/>
          <w:sz w:val="22"/>
        </w:rPr>
        <w:t xml:space="preserve"> stage National Environmental Health Survey</w:t>
      </w:r>
    </w:p>
    <w:p w14:paraId="3194330D" w14:textId="77777777" w:rsidR="00EC3E74" w:rsidRPr="00AB25CE" w:rsidRDefault="009D6113" w:rsidP="009D6113">
      <w:pPr>
        <w:spacing w:before="60"/>
        <w:rPr>
          <w:rFonts w:ascii="Times New Roman" w:hAnsi="Times New Roman" w:cs="Times New Roman"/>
          <w:sz w:val="22"/>
        </w:rPr>
      </w:pPr>
      <w:r w:rsidRPr="00AB25CE">
        <w:rPr>
          <w:rFonts w:ascii="Times New Roman" w:hAnsi="Times New Roman" w:cs="Times New Roman"/>
          <w:sz w:val="22"/>
        </w:rPr>
        <w:t>PGA</w:t>
      </w:r>
      <w:r w:rsidR="00D63C93" w:rsidRPr="00AB25CE">
        <w:rPr>
          <w:rFonts w:ascii="Times New Roman" w:hAnsi="Times New Roman" w:cs="Times New Roman"/>
          <w:sz w:val="22"/>
        </w:rPr>
        <w:t>: phenylglyoxylic acid</w:t>
      </w:r>
      <w:r w:rsidRPr="00AB25CE">
        <w:rPr>
          <w:rFonts w:ascii="Times New Roman" w:hAnsi="Times New Roman" w:cs="Times New Roman"/>
          <w:sz w:val="22"/>
        </w:rPr>
        <w:t>, t,t-MA: t,t-muconic acid, MHA: methylhippuric acid, HA: hippuric acid, MA: mandelic acid, 1-OHP: 1-hydroxypyrene, 2-HF: 2-hydroxyfluorene, 1-HPH: 1-hydroxyphenanthrene, MnBP</w:t>
      </w:r>
      <w:r w:rsidR="00D63C93" w:rsidRPr="00AB25CE">
        <w:rPr>
          <w:rFonts w:ascii="Times New Roman" w:hAnsi="Times New Roman" w:cs="Times New Roman"/>
          <w:sz w:val="22"/>
        </w:rPr>
        <w:t>: monobutyl</w:t>
      </w:r>
      <w:r w:rsidR="00FB5EF8" w:rsidRPr="00AB25CE">
        <w:rPr>
          <w:rFonts w:ascii="Times New Roman" w:hAnsi="Times New Roman" w:cs="Times New Roman"/>
          <w:sz w:val="22"/>
        </w:rPr>
        <w:t xml:space="preserve"> </w:t>
      </w:r>
      <w:r w:rsidR="00D63C93" w:rsidRPr="00AB25CE">
        <w:rPr>
          <w:rFonts w:ascii="Times New Roman" w:hAnsi="Times New Roman" w:cs="Times New Roman"/>
          <w:sz w:val="22"/>
        </w:rPr>
        <w:t>phthalate, MBz</w:t>
      </w:r>
      <w:r w:rsidRPr="00AB25CE">
        <w:rPr>
          <w:rFonts w:ascii="Times New Roman" w:hAnsi="Times New Roman" w:cs="Times New Roman"/>
          <w:sz w:val="22"/>
        </w:rPr>
        <w:t>P : monobenzyl phthalate, MEOHP</w:t>
      </w:r>
      <w:r w:rsidR="00D63C93" w:rsidRPr="00AB25CE">
        <w:rPr>
          <w:rFonts w:ascii="Times New Roman" w:hAnsi="Times New Roman" w:cs="Times New Roman"/>
          <w:sz w:val="22"/>
        </w:rPr>
        <w:t>: mono-(2-ethyl</w:t>
      </w:r>
      <w:r w:rsidRPr="00AB25CE">
        <w:rPr>
          <w:rFonts w:ascii="Times New Roman" w:hAnsi="Times New Roman" w:cs="Times New Roman"/>
          <w:sz w:val="22"/>
        </w:rPr>
        <w:t>-5-oxohexyl)phthalate, MEHHP</w:t>
      </w:r>
      <w:r w:rsidR="00D63C93" w:rsidRPr="00AB25CE">
        <w:rPr>
          <w:rFonts w:ascii="Times New Roman" w:hAnsi="Times New Roman" w:cs="Times New Roman"/>
          <w:sz w:val="22"/>
        </w:rPr>
        <w:t>: mono-(2-ethyl-5-</w:t>
      </w:r>
      <w:r w:rsidRPr="00AB25CE">
        <w:rPr>
          <w:rFonts w:ascii="Times New Roman" w:hAnsi="Times New Roman" w:cs="Times New Roman"/>
          <w:sz w:val="22"/>
        </w:rPr>
        <w:t>hydroxy-hexyl)phthalate, MECPP</w:t>
      </w:r>
      <w:r w:rsidR="00D63C93" w:rsidRPr="00AB25CE">
        <w:rPr>
          <w:rFonts w:ascii="Times New Roman" w:hAnsi="Times New Roman" w:cs="Times New Roman"/>
          <w:sz w:val="22"/>
        </w:rPr>
        <w:t>: mono(2-ethyl-5-carboxypentyl)phthalate</w:t>
      </w:r>
      <w:r w:rsidR="00AB25CE" w:rsidRPr="00AB25CE">
        <w:rPr>
          <w:rFonts w:ascii="Times New Roman" w:hAnsi="Times New Roman" w:cs="Times New Roman"/>
          <w:sz w:val="22"/>
        </w:rPr>
        <w:t xml:space="preserve"> </w:t>
      </w:r>
    </w:p>
    <w:sectPr w:rsidR="00EC3E74" w:rsidRPr="00AB25CE" w:rsidSect="00F13649">
      <w:pgSz w:w="16840" w:h="11900" w:orient="landscape"/>
      <w:pgMar w:top="720" w:right="720" w:bottom="720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83095" w14:textId="77777777" w:rsidR="00971930" w:rsidRDefault="00971930" w:rsidP="00EC3E74">
      <w:r>
        <w:separator/>
      </w:r>
    </w:p>
  </w:endnote>
  <w:endnote w:type="continuationSeparator" w:id="0">
    <w:p w14:paraId="003C3565" w14:textId="77777777" w:rsidR="00971930" w:rsidRDefault="00971930" w:rsidP="00EC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7FD0" w14:textId="77777777" w:rsidR="00971930" w:rsidRDefault="00971930" w:rsidP="00EC3E74">
      <w:r>
        <w:separator/>
      </w:r>
    </w:p>
  </w:footnote>
  <w:footnote w:type="continuationSeparator" w:id="0">
    <w:p w14:paraId="2A509005" w14:textId="77777777" w:rsidR="00971930" w:rsidRDefault="00971930" w:rsidP="00EC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649"/>
    <w:rsid w:val="00000455"/>
    <w:rsid w:val="000068F4"/>
    <w:rsid w:val="00024C2F"/>
    <w:rsid w:val="000378C9"/>
    <w:rsid w:val="00051684"/>
    <w:rsid w:val="00052EFA"/>
    <w:rsid w:val="00070091"/>
    <w:rsid w:val="00090BB6"/>
    <w:rsid w:val="000D2910"/>
    <w:rsid w:val="0011463E"/>
    <w:rsid w:val="00141AC7"/>
    <w:rsid w:val="00152275"/>
    <w:rsid w:val="00154D05"/>
    <w:rsid w:val="001A3DD8"/>
    <w:rsid w:val="001C158D"/>
    <w:rsid w:val="001C5CB4"/>
    <w:rsid w:val="002266EF"/>
    <w:rsid w:val="002969B3"/>
    <w:rsid w:val="002A751D"/>
    <w:rsid w:val="002C549C"/>
    <w:rsid w:val="002E1B34"/>
    <w:rsid w:val="00302B29"/>
    <w:rsid w:val="00334843"/>
    <w:rsid w:val="00335363"/>
    <w:rsid w:val="003A4770"/>
    <w:rsid w:val="003B45D2"/>
    <w:rsid w:val="003D0EA3"/>
    <w:rsid w:val="003F4FA8"/>
    <w:rsid w:val="004004E1"/>
    <w:rsid w:val="00466E02"/>
    <w:rsid w:val="004B7194"/>
    <w:rsid w:val="004E421C"/>
    <w:rsid w:val="005977F9"/>
    <w:rsid w:val="005B4705"/>
    <w:rsid w:val="005F1679"/>
    <w:rsid w:val="00642026"/>
    <w:rsid w:val="00653663"/>
    <w:rsid w:val="00662452"/>
    <w:rsid w:val="00681509"/>
    <w:rsid w:val="006C1FF2"/>
    <w:rsid w:val="006D07A3"/>
    <w:rsid w:val="006E5237"/>
    <w:rsid w:val="00736F60"/>
    <w:rsid w:val="00741041"/>
    <w:rsid w:val="0075424F"/>
    <w:rsid w:val="007E5DD1"/>
    <w:rsid w:val="008054BD"/>
    <w:rsid w:val="008076F1"/>
    <w:rsid w:val="00814E63"/>
    <w:rsid w:val="00854DCA"/>
    <w:rsid w:val="0086787C"/>
    <w:rsid w:val="00885168"/>
    <w:rsid w:val="00935CD5"/>
    <w:rsid w:val="00935DD0"/>
    <w:rsid w:val="00971930"/>
    <w:rsid w:val="00994DF9"/>
    <w:rsid w:val="009D6113"/>
    <w:rsid w:val="00A4504A"/>
    <w:rsid w:val="00AA79D9"/>
    <w:rsid w:val="00AB164B"/>
    <w:rsid w:val="00AB25CE"/>
    <w:rsid w:val="00B40687"/>
    <w:rsid w:val="00B94578"/>
    <w:rsid w:val="00BC320A"/>
    <w:rsid w:val="00BC5241"/>
    <w:rsid w:val="00BF780B"/>
    <w:rsid w:val="00C36F39"/>
    <w:rsid w:val="00C464D4"/>
    <w:rsid w:val="00C47041"/>
    <w:rsid w:val="00C8742E"/>
    <w:rsid w:val="00C95FF0"/>
    <w:rsid w:val="00C97EB7"/>
    <w:rsid w:val="00CA5EBB"/>
    <w:rsid w:val="00CB3E74"/>
    <w:rsid w:val="00CC1DD5"/>
    <w:rsid w:val="00CD729B"/>
    <w:rsid w:val="00D27272"/>
    <w:rsid w:val="00D43EB9"/>
    <w:rsid w:val="00D63C93"/>
    <w:rsid w:val="00DF0C1C"/>
    <w:rsid w:val="00E00414"/>
    <w:rsid w:val="00E32392"/>
    <w:rsid w:val="00E35D2A"/>
    <w:rsid w:val="00EB4FD9"/>
    <w:rsid w:val="00EC3E74"/>
    <w:rsid w:val="00ED3584"/>
    <w:rsid w:val="00ED783F"/>
    <w:rsid w:val="00EF160D"/>
    <w:rsid w:val="00EF4F5F"/>
    <w:rsid w:val="00F13649"/>
    <w:rsid w:val="00F37B23"/>
    <w:rsid w:val="00F45B46"/>
    <w:rsid w:val="00FB5EF8"/>
    <w:rsid w:val="00FD2674"/>
    <w:rsid w:val="00FD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955E5"/>
  <w15:docId w15:val="{2F3D13D0-8323-4945-A435-67D659F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4FA8"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13649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EC3E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C3E74"/>
  </w:style>
  <w:style w:type="paragraph" w:styleId="a5">
    <w:name w:val="footer"/>
    <w:basedOn w:val="a"/>
    <w:link w:val="Char0"/>
    <w:uiPriority w:val="99"/>
    <w:semiHidden/>
    <w:unhideWhenUsed/>
    <w:rsid w:val="00EC3E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C3E74"/>
  </w:style>
  <w:style w:type="character" w:styleId="a6">
    <w:name w:val="annotation reference"/>
    <w:basedOn w:val="a0"/>
    <w:uiPriority w:val="99"/>
    <w:semiHidden/>
    <w:unhideWhenUsed/>
    <w:rsid w:val="003A4770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3A4770"/>
    <w:rPr>
      <w:sz w:val="20"/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3A4770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A4770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3A4770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3A4770"/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3A4770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024C2F"/>
  </w:style>
  <w:style w:type="character" w:styleId="ab">
    <w:name w:val="Hyperlink"/>
    <w:basedOn w:val="a0"/>
    <w:rsid w:val="00C87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제목 정렬"/>
</file>

<file path=customXml/itemProps1.xml><?xml version="1.0" encoding="utf-8"?>
<ds:datastoreItem xmlns:ds="http://schemas.openxmlformats.org/officeDocument/2006/customXml" ds:itemID="{7814A5C3-6E74-4295-BE5E-BD6DD0F5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2618</Words>
  <Characters>14923</Characters>
  <Application>Microsoft Office Word</Application>
  <DocSecurity>0</DocSecurity>
  <Lines>124</Lines>
  <Paragraphs>35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배상혁</dc:creator>
  <cp:lastModifiedBy>배상혁</cp:lastModifiedBy>
  <cp:revision>3</cp:revision>
  <dcterms:created xsi:type="dcterms:W3CDTF">2018-02-23T04:11:00Z</dcterms:created>
  <dcterms:modified xsi:type="dcterms:W3CDTF">2018-02-26T04:26:00Z</dcterms:modified>
</cp:coreProperties>
</file>